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EB3D4C" w:rsidRPr="0034633C" w:rsidRDefault="0039008E" w:rsidP="0034633C">
      <w:pPr>
        <w:pStyle w:val="NoSpacing"/>
        <w:spacing w:after="120"/>
        <w:jc w:val="center"/>
        <w:rPr>
          <w:b/>
          <w:color w:val="17365D" w:themeColor="text2" w:themeShade="BF"/>
          <w:sz w:val="40"/>
          <w:szCs w:val="40"/>
          <w:lang w:val="en-NZ" w:eastAsia="en-US"/>
        </w:rPr>
      </w:pPr>
      <w:r>
        <w:rPr>
          <w:b/>
          <w:color w:val="17365D" w:themeColor="text2" w:themeShade="BF"/>
          <w:sz w:val="40"/>
          <w:szCs w:val="40"/>
          <w:lang w:val="en-NZ" w:eastAsia="en-US"/>
        </w:rPr>
        <w:t>Projections for the Waikato Region</w:t>
      </w:r>
      <w:r w:rsidR="004D4F31" w:rsidRPr="0034633C">
        <w:rPr>
          <w:b/>
          <w:color w:val="17365D" w:themeColor="text2" w:themeShade="BF"/>
          <w:sz w:val="40"/>
          <w:szCs w:val="40"/>
          <w:lang w:val="en-NZ" w:eastAsia="en-US"/>
        </w:rPr>
        <w:t xml:space="preserve"> </w:t>
      </w:r>
    </w:p>
    <w:p w:rsidR="00474E46" w:rsidRPr="00EB3D4C" w:rsidRDefault="0034633C" w:rsidP="00EB3D4C">
      <w:pPr>
        <w:pStyle w:val="NoSpacing"/>
        <w:spacing w:before="120" w:after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  <w:lang w:val="en-NZ" w:eastAsia="en-US"/>
        </w:rPr>
        <w:t>Meeting Notes</w:t>
      </w:r>
    </w:p>
    <w:p w:rsidR="00D50943" w:rsidRPr="00EB3D4C" w:rsidRDefault="00F6273F" w:rsidP="00E05E25">
      <w:pPr>
        <w:pStyle w:val="Heading2"/>
        <w:jc w:val="center"/>
      </w:pPr>
      <w:r>
        <w:t>Tues</w:t>
      </w:r>
      <w:r w:rsidR="009C5159">
        <w:t>day</w:t>
      </w:r>
      <w:r w:rsidR="00D50943" w:rsidRPr="00EB3D4C">
        <w:t xml:space="preserve"> </w:t>
      </w:r>
      <w:r w:rsidR="009C5159">
        <w:t>10</w:t>
      </w:r>
      <w:r>
        <w:rPr>
          <w:vertAlign w:val="superscript"/>
        </w:rPr>
        <w:t>th</w:t>
      </w:r>
      <w:r>
        <w:t xml:space="preserve"> December</w:t>
      </w:r>
      <w:r w:rsidR="002C1FDE">
        <w:t xml:space="preserve"> </w:t>
      </w:r>
      <w:r w:rsidR="00584E61">
        <w:t xml:space="preserve">2016, </w:t>
      </w:r>
      <w:r w:rsidR="00F266ED">
        <w:t>10</w:t>
      </w:r>
      <w:r w:rsidR="00584E61">
        <w:t>.00</w:t>
      </w:r>
      <w:r w:rsidR="009C5159">
        <w:t xml:space="preserve"> – </w:t>
      </w:r>
      <w:r w:rsidR="00F266ED">
        <w:t>12.00</w:t>
      </w:r>
    </w:p>
    <w:p w:rsidR="00D75D8B" w:rsidRPr="0034633C" w:rsidRDefault="00F266ED" w:rsidP="0034633C">
      <w:pPr>
        <w:pStyle w:val="Heading2"/>
        <w:jc w:val="center"/>
      </w:pPr>
      <w:r>
        <w:t>Waikato Regional Council, Waikato</w:t>
      </w:r>
      <w:r w:rsidR="009C5159">
        <w:t xml:space="preserve"> Room </w:t>
      </w:r>
    </w:p>
    <w:p w:rsidR="004D4F31" w:rsidRPr="008D471D" w:rsidRDefault="004D4F31" w:rsidP="00452D6F">
      <w:pPr>
        <w:spacing w:line="276" w:lineRule="auto"/>
        <w:rPr>
          <w:b/>
          <w:color w:val="17365D" w:themeColor="text2" w:themeShade="BF"/>
          <w:sz w:val="20"/>
        </w:rPr>
      </w:pPr>
    </w:p>
    <w:p w:rsidR="00452D6F" w:rsidRPr="00452D6F" w:rsidRDefault="00AE4281" w:rsidP="00452D6F">
      <w:pPr>
        <w:spacing w:line="276" w:lineRule="auto"/>
        <w:rPr>
          <w:sz w:val="28"/>
          <w:szCs w:val="28"/>
        </w:rPr>
      </w:pPr>
      <w:r w:rsidRPr="00452D6F">
        <w:rPr>
          <w:b/>
          <w:color w:val="17365D" w:themeColor="text2" w:themeShade="BF"/>
          <w:sz w:val="28"/>
          <w:szCs w:val="28"/>
        </w:rPr>
        <w:t>Objective</w:t>
      </w:r>
      <w:r w:rsidR="005818A0">
        <w:rPr>
          <w:b/>
          <w:color w:val="17365D" w:themeColor="text2" w:themeShade="BF"/>
          <w:sz w:val="28"/>
          <w:szCs w:val="28"/>
        </w:rPr>
        <w:t>s</w:t>
      </w:r>
    </w:p>
    <w:p w:rsidR="00F266ED" w:rsidRPr="004D4F31" w:rsidRDefault="00F266ED" w:rsidP="00F266ED">
      <w:pPr>
        <w:pStyle w:val="ListParagraph"/>
        <w:numPr>
          <w:ilvl w:val="0"/>
          <w:numId w:val="33"/>
        </w:numPr>
        <w:contextualSpacing w:val="0"/>
        <w:jc w:val="left"/>
        <w:rPr>
          <w:rFonts w:ascii="Calibri" w:eastAsia="Times New Roman" w:hAnsi="Calibri"/>
          <w:sz w:val="24"/>
          <w:szCs w:val="24"/>
          <w:lang w:val="en-NZ"/>
        </w:rPr>
      </w:pPr>
      <w:r w:rsidRPr="004D4F31">
        <w:rPr>
          <w:sz w:val="24"/>
          <w:szCs w:val="24"/>
        </w:rPr>
        <w:t>Comparison NIDEA/SNZ projections and understand differences</w:t>
      </w:r>
    </w:p>
    <w:p w:rsidR="00F266ED" w:rsidRPr="004D4F31" w:rsidRDefault="00F266ED" w:rsidP="00F266ED">
      <w:pPr>
        <w:pStyle w:val="ListParagraph"/>
        <w:numPr>
          <w:ilvl w:val="0"/>
          <w:numId w:val="33"/>
        </w:numPr>
        <w:contextualSpacing w:val="0"/>
        <w:jc w:val="left"/>
        <w:rPr>
          <w:sz w:val="24"/>
          <w:szCs w:val="24"/>
        </w:rPr>
      </w:pPr>
      <w:r w:rsidRPr="004D4F31">
        <w:rPr>
          <w:sz w:val="24"/>
          <w:szCs w:val="24"/>
        </w:rPr>
        <w:t>Discuss list of issues and improvements identified at last meeting (10 November)</w:t>
      </w:r>
    </w:p>
    <w:p w:rsidR="00D040B0" w:rsidRDefault="00D040B0" w:rsidP="00452D6F">
      <w:pPr>
        <w:spacing w:line="276" w:lineRule="auto"/>
      </w:pPr>
    </w:p>
    <w:p w:rsidR="009C5159" w:rsidRDefault="0034633C" w:rsidP="0034633C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Attendants</w:t>
      </w:r>
    </w:p>
    <w:p w:rsidR="00D75D8B" w:rsidRPr="00FC4C5F" w:rsidRDefault="00672B3F" w:rsidP="00672B3F">
      <w:pPr>
        <w:spacing w:after="120" w:line="276" w:lineRule="auto"/>
        <w:rPr>
          <w:sz w:val="20"/>
        </w:rPr>
      </w:pPr>
      <w:r w:rsidRPr="00FC4C5F">
        <w:rPr>
          <w:sz w:val="20"/>
        </w:rPr>
        <w:t>Beat Huser</w:t>
      </w:r>
      <w:r w:rsidR="00F6273F">
        <w:rPr>
          <w:sz w:val="20"/>
        </w:rPr>
        <w:t xml:space="preserve"> (WRC- Chair), Jo </w:t>
      </w:r>
      <w:proofErr w:type="spellStart"/>
      <w:r w:rsidR="00F6273F">
        <w:rPr>
          <w:sz w:val="20"/>
        </w:rPr>
        <w:t>Gread</w:t>
      </w:r>
      <w:proofErr w:type="spellEnd"/>
      <w:r w:rsidR="00F6273F">
        <w:rPr>
          <w:sz w:val="20"/>
        </w:rPr>
        <w:t xml:space="preserve"> (</w:t>
      </w:r>
      <w:proofErr w:type="spellStart"/>
      <w:r w:rsidR="00F6273F">
        <w:rPr>
          <w:sz w:val="20"/>
        </w:rPr>
        <w:t>Waitomo</w:t>
      </w:r>
      <w:proofErr w:type="spellEnd"/>
      <w:r w:rsidRPr="00FC4C5F">
        <w:rPr>
          <w:sz w:val="20"/>
        </w:rPr>
        <w:t xml:space="preserve"> DC), </w:t>
      </w:r>
      <w:r w:rsidR="00F6273F">
        <w:rPr>
          <w:sz w:val="20"/>
        </w:rPr>
        <w:t xml:space="preserve">Greg Carstens (HCC), </w:t>
      </w:r>
      <w:r w:rsidR="00F266ED">
        <w:rPr>
          <w:sz w:val="20"/>
        </w:rPr>
        <w:t xml:space="preserve">Nathan Dalgety (HCC), </w:t>
      </w:r>
      <w:r w:rsidR="00F6273F" w:rsidRPr="00FC4C5F">
        <w:rPr>
          <w:sz w:val="20"/>
        </w:rPr>
        <w:t xml:space="preserve">Gary Knighton (Waipa DC), Niall Baker (MPDC), </w:t>
      </w:r>
      <w:r w:rsidRPr="00FC4C5F">
        <w:rPr>
          <w:sz w:val="20"/>
        </w:rPr>
        <w:t xml:space="preserve">Derek Phyn (WRC), </w:t>
      </w:r>
      <w:r w:rsidR="00F6273F" w:rsidRPr="00FC4C5F">
        <w:rPr>
          <w:sz w:val="20"/>
        </w:rPr>
        <w:t xml:space="preserve">Janet Amery (WRC), </w:t>
      </w:r>
      <w:r w:rsidR="00F6273F">
        <w:rPr>
          <w:sz w:val="20"/>
        </w:rPr>
        <w:t xml:space="preserve">Craig Briggs (WRC), </w:t>
      </w:r>
      <w:r w:rsidR="00F6273F" w:rsidRPr="00FC4C5F">
        <w:rPr>
          <w:sz w:val="20"/>
        </w:rPr>
        <w:t xml:space="preserve">Tony Fenton (Alchemists Ltd), </w:t>
      </w:r>
      <w:r w:rsidR="003B44C8">
        <w:rPr>
          <w:sz w:val="20"/>
        </w:rPr>
        <w:t>Michael Cameron (NIDEA).</w:t>
      </w:r>
      <w:r w:rsidR="00F6273F">
        <w:rPr>
          <w:sz w:val="20"/>
        </w:rPr>
        <w:t xml:space="preserve"> </w:t>
      </w:r>
    </w:p>
    <w:p w:rsidR="0034633C" w:rsidRDefault="0034633C" w:rsidP="0034633C">
      <w:r>
        <w:rPr>
          <w:b/>
          <w:color w:val="17365D" w:themeColor="text2" w:themeShade="BF"/>
          <w:sz w:val="28"/>
          <w:szCs w:val="28"/>
        </w:rPr>
        <w:t>Apologies</w:t>
      </w:r>
    </w:p>
    <w:p w:rsidR="00F6273F" w:rsidRPr="00FC4C5F" w:rsidRDefault="00672B3F" w:rsidP="00F6273F">
      <w:pPr>
        <w:spacing w:after="120" w:line="276" w:lineRule="auto"/>
        <w:rPr>
          <w:sz w:val="20"/>
        </w:rPr>
      </w:pPr>
      <w:r w:rsidRPr="00FC4C5F">
        <w:rPr>
          <w:sz w:val="20"/>
        </w:rPr>
        <w:t xml:space="preserve">Donna Tracey (Waikato DC), Anton Marais (Waikato DC), Vishal </w:t>
      </w:r>
      <w:proofErr w:type="spellStart"/>
      <w:r w:rsidRPr="00FC4C5F">
        <w:rPr>
          <w:sz w:val="20"/>
        </w:rPr>
        <w:t>Ramduny</w:t>
      </w:r>
      <w:proofErr w:type="spellEnd"/>
      <w:r w:rsidRPr="00FC4C5F">
        <w:rPr>
          <w:sz w:val="20"/>
        </w:rPr>
        <w:t xml:space="preserve"> (Waikato DC), Nick Carroll (TDC), Tanya Wood (SWDC), Hadley Tattle (TDC), Sue Mavor (</w:t>
      </w:r>
      <w:proofErr w:type="spellStart"/>
      <w:r w:rsidRPr="00FC4C5F">
        <w:rPr>
          <w:sz w:val="20"/>
        </w:rPr>
        <w:t>Taupo</w:t>
      </w:r>
      <w:proofErr w:type="spellEnd"/>
      <w:r w:rsidRPr="00FC4C5F">
        <w:rPr>
          <w:sz w:val="20"/>
        </w:rPr>
        <w:t xml:space="preserve"> DC), </w:t>
      </w:r>
      <w:r w:rsidR="00F6273F" w:rsidRPr="00FC4C5F">
        <w:rPr>
          <w:sz w:val="20"/>
        </w:rPr>
        <w:t xml:space="preserve">Scott Summerfield (TCDC), </w:t>
      </w:r>
      <w:r w:rsidR="007142FB">
        <w:rPr>
          <w:sz w:val="20"/>
        </w:rPr>
        <w:t xml:space="preserve">Michelle </w:t>
      </w:r>
      <w:proofErr w:type="spellStart"/>
      <w:r w:rsidR="007142FB">
        <w:rPr>
          <w:sz w:val="20"/>
        </w:rPr>
        <w:t>Staines</w:t>
      </w:r>
      <w:proofErr w:type="spellEnd"/>
      <w:r w:rsidR="007142FB">
        <w:rPr>
          <w:sz w:val="20"/>
        </w:rPr>
        <w:t xml:space="preserve">-Hawthorne (MPDC), </w:t>
      </w:r>
      <w:r w:rsidR="00F6273F" w:rsidRPr="00FC4C5F">
        <w:rPr>
          <w:sz w:val="20"/>
        </w:rPr>
        <w:t>Charan Mischewski (HDC), Jenni Vernon (Waikato DC), Michael Spurr (HCC), Greg Morton (WRC),</w:t>
      </w:r>
      <w:r w:rsidR="00F6273F">
        <w:rPr>
          <w:sz w:val="20"/>
        </w:rPr>
        <w:t xml:space="preserve"> </w:t>
      </w:r>
      <w:r w:rsidR="007142FB">
        <w:rPr>
          <w:sz w:val="20"/>
        </w:rPr>
        <w:t xml:space="preserve">Cathy O’Callaghan (WRC), </w:t>
      </w:r>
      <w:r w:rsidR="00F6273F" w:rsidRPr="00FC4C5F">
        <w:rPr>
          <w:sz w:val="20"/>
        </w:rPr>
        <w:t>Susan Henderson</w:t>
      </w:r>
      <w:r w:rsidR="00F6273F">
        <w:rPr>
          <w:sz w:val="20"/>
        </w:rPr>
        <w:t xml:space="preserve"> (HCC), </w:t>
      </w:r>
      <w:r w:rsidR="00F6273F" w:rsidRPr="00FC4C5F">
        <w:rPr>
          <w:sz w:val="20"/>
        </w:rPr>
        <w:t>Michelle White (H</w:t>
      </w:r>
      <w:r w:rsidR="00F6273F">
        <w:rPr>
          <w:sz w:val="20"/>
        </w:rPr>
        <w:t>CC/FP), Jo Stone (NZTA)</w:t>
      </w:r>
      <w:r w:rsidR="00F6273F" w:rsidRPr="00FC4C5F">
        <w:rPr>
          <w:sz w:val="20"/>
        </w:rPr>
        <w:t xml:space="preserve">. </w:t>
      </w:r>
    </w:p>
    <w:p w:rsidR="00375CB0" w:rsidRDefault="00375CB0" w:rsidP="003463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Cs w:val="22"/>
        </w:rPr>
      </w:pPr>
    </w:p>
    <w:p w:rsidR="00F266ED" w:rsidRDefault="00F266ED" w:rsidP="00F266ED">
      <w:r>
        <w:rPr>
          <w:b/>
          <w:color w:val="17365D" w:themeColor="text2" w:themeShade="BF"/>
          <w:sz w:val="28"/>
          <w:szCs w:val="28"/>
        </w:rPr>
        <w:t xml:space="preserve">Background </w:t>
      </w:r>
    </w:p>
    <w:p w:rsidR="00F266ED" w:rsidRDefault="00F266ED" w:rsidP="003463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Cs w:val="22"/>
        </w:rPr>
      </w:pPr>
      <w:r>
        <w:rPr>
          <w:rFonts w:eastAsia="Times New Roman" w:cs="Helvetica"/>
          <w:szCs w:val="22"/>
        </w:rPr>
        <w:t xml:space="preserve">The following documents were circulated prior to meeting </w:t>
      </w:r>
      <w:r w:rsidRPr="003B44C8">
        <w:rPr>
          <w:rFonts w:eastAsia="Times New Roman" w:cs="Helvetica"/>
          <w:szCs w:val="22"/>
          <w:u w:val="single"/>
        </w:rPr>
        <w:t>(available from shared site, see at end</w:t>
      </w:r>
      <w:r>
        <w:rPr>
          <w:rFonts w:eastAsia="Times New Roman" w:cs="Helvetica"/>
          <w:szCs w:val="22"/>
        </w:rPr>
        <w:t xml:space="preserve">): </w:t>
      </w:r>
    </w:p>
    <w:p w:rsidR="00F266ED" w:rsidRDefault="00F266ED" w:rsidP="00F266ED">
      <w:pPr>
        <w:pStyle w:val="ListParagraph"/>
        <w:numPr>
          <w:ilvl w:val="0"/>
          <w:numId w:val="29"/>
        </w:numPr>
        <w:contextualSpacing w:val="0"/>
        <w:jc w:val="left"/>
        <w:rPr>
          <w:rFonts w:ascii="Calibri" w:eastAsia="Times New Roman" w:hAnsi="Calibri"/>
          <w:lang w:val="en-NZ"/>
        </w:rPr>
      </w:pPr>
      <w:r>
        <w:t>List of identified issues and improvements (expanded from our last meeting)</w:t>
      </w:r>
    </w:p>
    <w:p w:rsidR="00F266ED" w:rsidRDefault="00F266ED" w:rsidP="00F266ED">
      <w:pPr>
        <w:pStyle w:val="ListParagraph"/>
        <w:numPr>
          <w:ilvl w:val="0"/>
          <w:numId w:val="29"/>
        </w:numPr>
        <w:contextualSpacing w:val="0"/>
        <w:jc w:val="left"/>
      </w:pPr>
      <w:r>
        <w:t xml:space="preserve">Comparison of NIDEA population projections with recent </w:t>
      </w:r>
      <w:proofErr w:type="spellStart"/>
      <w:r>
        <w:t>StatsNZ</w:t>
      </w:r>
      <w:proofErr w:type="spellEnd"/>
      <w:r>
        <w:t xml:space="preserve"> data (Dec 2016)</w:t>
      </w:r>
    </w:p>
    <w:p w:rsidR="00F266ED" w:rsidRDefault="00F266ED" w:rsidP="00F266ED">
      <w:pPr>
        <w:pStyle w:val="ListParagraph"/>
        <w:numPr>
          <w:ilvl w:val="0"/>
          <w:numId w:val="29"/>
        </w:numPr>
        <w:contextualSpacing w:val="0"/>
        <w:jc w:val="left"/>
      </w:pPr>
      <w:r>
        <w:t>Notes from last meeting (10 Nov)</w:t>
      </w:r>
    </w:p>
    <w:p w:rsidR="00F266ED" w:rsidRPr="003B44C8" w:rsidRDefault="00F266ED" w:rsidP="003463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12"/>
          <w:szCs w:val="12"/>
        </w:rPr>
      </w:pPr>
    </w:p>
    <w:p w:rsidR="003B44C8" w:rsidRDefault="003B44C8" w:rsidP="00EB5AD1">
      <w:pPr>
        <w:rPr>
          <w:b/>
          <w:sz w:val="24"/>
          <w:szCs w:val="24"/>
        </w:rPr>
      </w:pPr>
    </w:p>
    <w:p w:rsidR="00584E61" w:rsidRPr="00EB5AD1" w:rsidRDefault="00584E61" w:rsidP="00EB5AD1">
      <w:pPr>
        <w:rPr>
          <w:b/>
          <w:sz w:val="24"/>
          <w:szCs w:val="24"/>
        </w:rPr>
      </w:pPr>
      <w:r w:rsidRPr="00EB5AD1">
        <w:rPr>
          <w:b/>
          <w:sz w:val="24"/>
          <w:szCs w:val="24"/>
        </w:rPr>
        <w:t>Comparison NIDEA and latest</w:t>
      </w:r>
      <w:r w:rsidR="00905F81" w:rsidRPr="00EB5AD1">
        <w:rPr>
          <w:b/>
          <w:sz w:val="24"/>
          <w:szCs w:val="24"/>
        </w:rPr>
        <w:t xml:space="preserve"> </w:t>
      </w:r>
      <w:hyperlink r:id="rId11" w:history="1">
        <w:r w:rsidRPr="00EB5AD1">
          <w:rPr>
            <w:rStyle w:val="Hyperlink"/>
            <w:b/>
            <w:sz w:val="24"/>
            <w:szCs w:val="24"/>
          </w:rPr>
          <w:t>SNZ TA Projections</w:t>
        </w:r>
      </w:hyperlink>
      <w:r w:rsidR="00F266ED" w:rsidRPr="00EB5AD1">
        <w:rPr>
          <w:b/>
          <w:sz w:val="24"/>
          <w:szCs w:val="24"/>
        </w:rPr>
        <w:t xml:space="preserve"> </w:t>
      </w:r>
    </w:p>
    <w:p w:rsidR="00F266ED" w:rsidRDefault="00F266ED" w:rsidP="00584E61">
      <w:r>
        <w:t>Need some key messages on why these differ</w:t>
      </w:r>
      <w:r w:rsidR="00584E61">
        <w:t xml:space="preserve"> ((to </w:t>
      </w:r>
      <w:proofErr w:type="spellStart"/>
      <w:r w:rsidR="00584E61">
        <w:t>minimise</w:t>
      </w:r>
      <w:proofErr w:type="spellEnd"/>
      <w:r w:rsidR="00584E61">
        <w:t xml:space="preserve"> continual churn when discussing these).  -W</w:t>
      </w:r>
      <w:r>
        <w:t xml:space="preserve">hat are the different assumptions and drivers </w:t>
      </w:r>
      <w:r w:rsidR="00584E61">
        <w:t xml:space="preserve">behind each projection </w:t>
      </w:r>
      <w:proofErr w:type="gramStart"/>
      <w:r w:rsidR="00584E61">
        <w:t>approach:</w:t>
      </w:r>
      <w:proofErr w:type="gramEnd"/>
    </w:p>
    <w:p w:rsidR="00F266ED" w:rsidRDefault="00F266ED" w:rsidP="00F266ED">
      <w:pPr>
        <w:pStyle w:val="ListParagraph"/>
        <w:numPr>
          <w:ilvl w:val="0"/>
          <w:numId w:val="28"/>
        </w:numPr>
        <w:contextualSpacing w:val="0"/>
        <w:jc w:val="left"/>
      </w:pPr>
      <w:r>
        <w:t xml:space="preserve">The </w:t>
      </w:r>
      <w:proofErr w:type="spellStart"/>
      <w:r>
        <w:t>UoW</w:t>
      </w:r>
      <w:proofErr w:type="spellEnd"/>
      <w:r>
        <w:t xml:space="preserve"> 2014 report contains some key messages that could form part of these messages</w:t>
      </w:r>
    </w:p>
    <w:p w:rsidR="00F266ED" w:rsidRDefault="00584E61" w:rsidP="00F266ED">
      <w:pPr>
        <w:pStyle w:val="ListParagraph"/>
        <w:numPr>
          <w:ilvl w:val="0"/>
          <w:numId w:val="28"/>
        </w:numPr>
        <w:contextualSpacing w:val="0"/>
        <w:jc w:val="left"/>
      </w:pPr>
      <w:r>
        <w:t>The spike in 2013-2018 SNZ</w:t>
      </w:r>
      <w:r w:rsidR="00F266ED">
        <w:t xml:space="preserve"> figures is a result of changes i</w:t>
      </w:r>
      <w:r>
        <w:t>n net migration figures by SNZ</w:t>
      </w:r>
      <w:r w:rsidR="00F266ED">
        <w:t xml:space="preserve"> for the next 5 years (</w:t>
      </w:r>
      <w:r>
        <w:t>due to current high national in-</w:t>
      </w:r>
      <w:r w:rsidR="00F266ED">
        <w:t>migration rates)</w:t>
      </w:r>
    </w:p>
    <w:p w:rsidR="00F266ED" w:rsidRDefault="00584E61" w:rsidP="00F266ED">
      <w:pPr>
        <w:pStyle w:val="ListParagraph"/>
        <w:numPr>
          <w:ilvl w:val="0"/>
          <w:numId w:val="28"/>
        </w:numPr>
        <w:contextualSpacing w:val="0"/>
        <w:jc w:val="left"/>
      </w:pPr>
      <w:r>
        <w:t xml:space="preserve">SNZ </w:t>
      </w:r>
      <w:r w:rsidR="00F266ED">
        <w:t>reviewed their past performance</w:t>
      </w:r>
      <w:r>
        <w:t xml:space="preserve"> for population projections (</w:t>
      </w:r>
      <w:hyperlink r:id="rId12" w:history="1">
        <w:r w:rsidRPr="00584E61">
          <w:rPr>
            <w:rStyle w:val="Hyperlink"/>
          </w:rPr>
          <w:t>report Sept</w:t>
        </w:r>
        <w:r w:rsidR="00F266ED" w:rsidRPr="00584E61">
          <w:rPr>
            <w:rStyle w:val="Hyperlink"/>
          </w:rPr>
          <w:t xml:space="preserve"> 2016</w:t>
        </w:r>
      </w:hyperlink>
      <w:r>
        <w:t>)</w:t>
      </w:r>
      <w:r w:rsidR="00F266ED">
        <w:t>.</w:t>
      </w:r>
    </w:p>
    <w:p w:rsidR="00F266ED" w:rsidRDefault="00F266ED" w:rsidP="00F266ED">
      <w:pPr>
        <w:pStyle w:val="ListParagraph"/>
        <w:numPr>
          <w:ilvl w:val="0"/>
          <w:numId w:val="28"/>
        </w:numPr>
        <w:contextualSpacing w:val="0"/>
        <w:jc w:val="left"/>
      </w:pPr>
      <w:r>
        <w:t>Would be useful to add graphics to key messages to show population changes over time and overlay previous</w:t>
      </w:r>
      <w:r w:rsidR="00584E61">
        <w:t xml:space="preserve"> projections (both </w:t>
      </w:r>
      <w:proofErr w:type="spellStart"/>
      <w:r w:rsidR="00584E61">
        <w:t>UoW</w:t>
      </w:r>
      <w:proofErr w:type="spellEnd"/>
      <w:r w:rsidR="00584E61">
        <w:t xml:space="preserve"> and SNZ</w:t>
      </w:r>
      <w:r>
        <w:t>)</w:t>
      </w:r>
      <w:r w:rsidR="00584E61">
        <w:t>.</w:t>
      </w:r>
    </w:p>
    <w:p w:rsidR="00A95003" w:rsidRPr="00A95003" w:rsidRDefault="00A95003" w:rsidP="00A95003">
      <w:pPr>
        <w:rPr>
          <w:b/>
          <w:i/>
          <w:sz w:val="12"/>
          <w:szCs w:val="12"/>
          <w:u w:val="single"/>
        </w:rPr>
      </w:pPr>
    </w:p>
    <w:p w:rsidR="00A95003" w:rsidRPr="00A95003" w:rsidRDefault="00A95003" w:rsidP="00A95003">
      <w:pPr>
        <w:rPr>
          <w:i/>
        </w:rPr>
      </w:pPr>
      <w:r w:rsidRPr="003B44C8">
        <w:rPr>
          <w:b/>
          <w:i/>
          <w:highlight w:val="yellow"/>
          <w:u w:val="single"/>
        </w:rPr>
        <w:t>Action</w:t>
      </w:r>
      <w:r w:rsidRPr="003B44C8">
        <w:rPr>
          <w:b/>
          <w:i/>
          <w:highlight w:val="yellow"/>
        </w:rPr>
        <w:t>:</w:t>
      </w:r>
      <w:r w:rsidRPr="003B44C8">
        <w:rPr>
          <w:i/>
          <w:highlight w:val="yellow"/>
        </w:rPr>
        <w:t xml:space="preserve"> Beat/Tony to work with Michael </w:t>
      </w:r>
      <w:r w:rsidR="003B44C8">
        <w:rPr>
          <w:i/>
          <w:highlight w:val="yellow"/>
        </w:rPr>
        <w:t>(NIDEA) to develop</w:t>
      </w:r>
      <w:r w:rsidRPr="003B44C8">
        <w:rPr>
          <w:i/>
          <w:highlight w:val="yellow"/>
        </w:rPr>
        <w:t xml:space="preserve"> </w:t>
      </w:r>
      <w:r w:rsidR="003B44C8">
        <w:rPr>
          <w:i/>
          <w:highlight w:val="yellow"/>
        </w:rPr>
        <w:t xml:space="preserve">and circulate </w:t>
      </w:r>
      <w:r w:rsidRPr="003B44C8">
        <w:rPr>
          <w:i/>
          <w:highlight w:val="yellow"/>
        </w:rPr>
        <w:t xml:space="preserve">a max 2-pager to include some pertinent key facts and messages to assist consistent communication with </w:t>
      </w:r>
      <w:proofErr w:type="spellStart"/>
      <w:r w:rsidRPr="003B44C8">
        <w:rPr>
          <w:i/>
          <w:highlight w:val="yellow"/>
        </w:rPr>
        <w:t>Councillors</w:t>
      </w:r>
      <w:proofErr w:type="spellEnd"/>
      <w:r w:rsidRPr="003B44C8">
        <w:rPr>
          <w:i/>
          <w:highlight w:val="yellow"/>
        </w:rPr>
        <w:t xml:space="preserve"> and Executive staff.</w:t>
      </w:r>
      <w:r>
        <w:rPr>
          <w:i/>
        </w:rPr>
        <w:t xml:space="preserve"> </w:t>
      </w:r>
    </w:p>
    <w:p w:rsidR="00F266ED" w:rsidRDefault="00F266ED" w:rsidP="00F266ED"/>
    <w:p w:rsidR="003B44C8" w:rsidRDefault="003B44C8" w:rsidP="00EB5AD1">
      <w:pPr>
        <w:jc w:val="left"/>
        <w:rPr>
          <w:b/>
          <w:sz w:val="24"/>
          <w:szCs w:val="24"/>
        </w:rPr>
      </w:pPr>
    </w:p>
    <w:p w:rsidR="00F266ED" w:rsidRPr="00EB5AD1" w:rsidRDefault="004D4F31" w:rsidP="00EB5AD1">
      <w:pPr>
        <w:jc w:val="left"/>
        <w:rPr>
          <w:b/>
          <w:sz w:val="24"/>
          <w:szCs w:val="24"/>
        </w:rPr>
      </w:pPr>
      <w:r w:rsidRPr="00EB5AD1">
        <w:rPr>
          <w:b/>
          <w:sz w:val="24"/>
          <w:szCs w:val="24"/>
        </w:rPr>
        <w:t xml:space="preserve">Discuss of identified issues and improvements </w:t>
      </w:r>
    </w:p>
    <w:p w:rsidR="004D4F31" w:rsidRDefault="004D4F31" w:rsidP="00F266ED">
      <w:r>
        <w:t xml:space="preserve">For numbering and details refer to previously circulated document (also in shared folder, see below).  </w:t>
      </w:r>
    </w:p>
    <w:p w:rsidR="004D4F31" w:rsidRPr="008D471D" w:rsidRDefault="004D4F31" w:rsidP="00F266ED">
      <w:pPr>
        <w:rPr>
          <w:sz w:val="16"/>
          <w:szCs w:val="16"/>
        </w:rPr>
      </w:pPr>
    </w:p>
    <w:p w:rsidR="00F266ED" w:rsidRPr="004D4F31" w:rsidRDefault="00F266ED" w:rsidP="004D4F31">
      <w:pPr>
        <w:pStyle w:val="ListParagraph"/>
        <w:numPr>
          <w:ilvl w:val="0"/>
          <w:numId w:val="35"/>
        </w:numPr>
        <w:rPr>
          <w:b/>
        </w:rPr>
      </w:pPr>
      <w:r w:rsidRPr="004D4F31">
        <w:rPr>
          <w:b/>
        </w:rPr>
        <w:t>Households and Dwellings</w:t>
      </w:r>
    </w:p>
    <w:p w:rsidR="00F266ED" w:rsidRDefault="00F266ED" w:rsidP="004D4F31">
      <w:pPr>
        <w:pStyle w:val="ListParagraph"/>
        <w:numPr>
          <w:ilvl w:val="0"/>
          <w:numId w:val="36"/>
        </w:numPr>
        <w:ind w:left="709" w:hanging="283"/>
        <w:jc w:val="left"/>
      </w:pPr>
      <w:r>
        <w:t>Dwelling</w:t>
      </w:r>
      <w:r w:rsidR="004D4F31">
        <w:t xml:space="preserve">s and households are different: </w:t>
      </w:r>
      <w:r w:rsidR="004D4F31" w:rsidRPr="004D4F31">
        <w:rPr>
          <w:u w:val="single"/>
        </w:rPr>
        <w:t>h</w:t>
      </w:r>
      <w:r w:rsidRPr="004D4F31">
        <w:rPr>
          <w:u w:val="single"/>
        </w:rPr>
        <w:t>ouseholds</w:t>
      </w:r>
      <w:r w:rsidR="004D4F31">
        <w:t xml:space="preserve"> represent the demand and </w:t>
      </w:r>
      <w:r w:rsidR="004D4F31" w:rsidRPr="004D4F31">
        <w:rPr>
          <w:u w:val="single"/>
        </w:rPr>
        <w:t>d</w:t>
      </w:r>
      <w:r w:rsidRPr="004D4F31">
        <w:rPr>
          <w:u w:val="single"/>
        </w:rPr>
        <w:t>wellings</w:t>
      </w:r>
      <w:r w:rsidR="004D4F31">
        <w:t xml:space="preserve"> supply. The difference between h</w:t>
      </w:r>
      <w:r>
        <w:t>ouseholds and dwellings is generally vacant dwellings.</w:t>
      </w:r>
    </w:p>
    <w:p w:rsidR="00F266ED" w:rsidRDefault="00F266ED" w:rsidP="004D4F31">
      <w:pPr>
        <w:pStyle w:val="ListParagraph"/>
        <w:numPr>
          <w:ilvl w:val="0"/>
          <w:numId w:val="36"/>
        </w:numPr>
        <w:ind w:left="709" w:hanging="283"/>
        <w:jc w:val="left"/>
      </w:pPr>
      <w:r>
        <w:t>Census data provides an indication of ‘proportion of vacant dwellings’</w:t>
      </w:r>
      <w:r w:rsidR="004D4F31">
        <w:t>.</w:t>
      </w:r>
    </w:p>
    <w:p w:rsidR="00F266ED" w:rsidRDefault="00F266ED" w:rsidP="004D4F31">
      <w:pPr>
        <w:pStyle w:val="ListParagraph"/>
        <w:numPr>
          <w:ilvl w:val="0"/>
          <w:numId w:val="36"/>
        </w:numPr>
        <w:ind w:left="709" w:hanging="283"/>
        <w:jc w:val="left"/>
      </w:pPr>
      <w:r>
        <w:t>The language in NPS is dwellings</w:t>
      </w:r>
      <w:r w:rsidR="004D4F31">
        <w:t xml:space="preserve"> (supply).</w:t>
      </w:r>
    </w:p>
    <w:p w:rsidR="00F266ED" w:rsidRDefault="004D4F31" w:rsidP="004D4F31">
      <w:pPr>
        <w:pStyle w:val="ListParagraph"/>
        <w:numPr>
          <w:ilvl w:val="0"/>
          <w:numId w:val="36"/>
        </w:numPr>
        <w:ind w:left="709" w:hanging="283"/>
        <w:jc w:val="left"/>
      </w:pPr>
      <w:r>
        <w:lastRenderedPageBreak/>
        <w:t>It would be</w:t>
      </w:r>
      <w:r w:rsidR="00F266ED">
        <w:t xml:space="preserve"> feasible and preferred to include a h</w:t>
      </w:r>
      <w:r>
        <w:t>ouseholds model into WISE (Michael C</w:t>
      </w:r>
      <w:r w:rsidR="00F266ED">
        <w:t>)</w:t>
      </w:r>
    </w:p>
    <w:p w:rsidR="00F266ED" w:rsidRDefault="00F266ED" w:rsidP="004D4F31">
      <w:pPr>
        <w:pStyle w:val="ListParagraph"/>
        <w:numPr>
          <w:ilvl w:val="0"/>
          <w:numId w:val="36"/>
        </w:numPr>
        <w:ind w:left="709" w:hanging="283"/>
        <w:jc w:val="left"/>
      </w:pPr>
      <w:r>
        <w:t>With this approach the household model should drive the land use model – Population Model -&gt; Household Model -&gt; Land use change model</w:t>
      </w:r>
    </w:p>
    <w:p w:rsidR="00F266ED" w:rsidRPr="007D7401" w:rsidRDefault="00F266ED" w:rsidP="00F266ED">
      <w:pPr>
        <w:rPr>
          <w:sz w:val="12"/>
          <w:szCs w:val="12"/>
        </w:rPr>
      </w:pPr>
    </w:p>
    <w:p w:rsidR="008D471D" w:rsidRDefault="008D471D" w:rsidP="00F266ED">
      <w:pPr>
        <w:rPr>
          <w:i/>
        </w:rPr>
      </w:pPr>
      <w:r w:rsidRPr="003B44C8">
        <w:rPr>
          <w:b/>
          <w:i/>
          <w:highlight w:val="yellow"/>
          <w:u w:val="single"/>
        </w:rPr>
        <w:t>Action</w:t>
      </w:r>
      <w:r w:rsidRPr="003B44C8">
        <w:rPr>
          <w:b/>
          <w:i/>
          <w:highlight w:val="yellow"/>
        </w:rPr>
        <w:t>:</w:t>
      </w:r>
      <w:r w:rsidR="003B44C8" w:rsidRPr="003B44C8">
        <w:rPr>
          <w:i/>
          <w:highlight w:val="yellow"/>
        </w:rPr>
        <w:t xml:space="preserve"> Tony, </w:t>
      </w:r>
      <w:r w:rsidRPr="003B44C8">
        <w:rPr>
          <w:i/>
          <w:highlight w:val="yellow"/>
        </w:rPr>
        <w:t>Michael</w:t>
      </w:r>
      <w:r w:rsidR="003B44C8" w:rsidRPr="003B44C8">
        <w:rPr>
          <w:i/>
          <w:highlight w:val="yellow"/>
        </w:rPr>
        <w:t xml:space="preserve"> (NIDEA) and Hedwig (</w:t>
      </w:r>
      <w:r w:rsidR="00646579" w:rsidRPr="003B44C8">
        <w:rPr>
          <w:i/>
          <w:highlight w:val="yellow"/>
        </w:rPr>
        <w:t>RIKS</w:t>
      </w:r>
      <w:r w:rsidR="003B44C8" w:rsidRPr="003B44C8">
        <w:rPr>
          <w:i/>
          <w:highlight w:val="yellow"/>
        </w:rPr>
        <w:t>)</w:t>
      </w:r>
      <w:r w:rsidRPr="003B44C8">
        <w:rPr>
          <w:i/>
          <w:highlight w:val="yellow"/>
        </w:rPr>
        <w:t xml:space="preserve"> to explore incorporating households</w:t>
      </w:r>
      <w:r w:rsidR="00646579" w:rsidRPr="003B44C8">
        <w:rPr>
          <w:i/>
          <w:highlight w:val="yellow"/>
        </w:rPr>
        <w:t xml:space="preserve"> </w:t>
      </w:r>
      <w:r w:rsidRPr="003B44C8">
        <w:rPr>
          <w:i/>
          <w:highlight w:val="yellow"/>
        </w:rPr>
        <w:t>into WISE (as demand drivers).</w:t>
      </w:r>
    </w:p>
    <w:p w:rsidR="003B44C8" w:rsidRPr="00646579" w:rsidRDefault="003B44C8" w:rsidP="00F266ED">
      <w:pPr>
        <w:rPr>
          <w:i/>
        </w:rPr>
      </w:pPr>
    </w:p>
    <w:p w:rsidR="00F266ED" w:rsidRPr="004D4F31" w:rsidRDefault="00F266ED" w:rsidP="004D4F31">
      <w:pPr>
        <w:pStyle w:val="ListParagraph"/>
        <w:numPr>
          <w:ilvl w:val="0"/>
          <w:numId w:val="35"/>
        </w:numPr>
        <w:rPr>
          <w:b/>
        </w:rPr>
      </w:pPr>
      <w:r w:rsidRPr="004D4F31">
        <w:rPr>
          <w:b/>
        </w:rPr>
        <w:t xml:space="preserve">Improve ability to model infill vs </w:t>
      </w:r>
      <w:proofErr w:type="spellStart"/>
      <w:r w:rsidRPr="004D4F31">
        <w:rPr>
          <w:b/>
        </w:rPr>
        <w:t>greenfields</w:t>
      </w:r>
      <w:proofErr w:type="spellEnd"/>
    </w:p>
    <w:p w:rsidR="00646579" w:rsidRDefault="004D4F31" w:rsidP="00106ECC">
      <w:pPr>
        <w:pStyle w:val="ListParagraph"/>
        <w:numPr>
          <w:ilvl w:val="0"/>
          <w:numId w:val="37"/>
        </w:numPr>
        <w:ind w:left="709" w:hanging="283"/>
        <w:jc w:val="left"/>
      </w:pPr>
      <w:r>
        <w:t>Current option to improve is addition</w:t>
      </w:r>
      <w:r w:rsidR="00F266ED">
        <w:t xml:space="preserve"> of more residential land use types</w:t>
      </w:r>
      <w:r>
        <w:t xml:space="preserve">. </w:t>
      </w:r>
    </w:p>
    <w:p w:rsidR="00F266ED" w:rsidRDefault="00F266ED" w:rsidP="00106ECC">
      <w:pPr>
        <w:pStyle w:val="ListParagraph"/>
        <w:numPr>
          <w:ilvl w:val="0"/>
          <w:numId w:val="37"/>
        </w:numPr>
        <w:ind w:left="709" w:hanging="283"/>
        <w:jc w:val="left"/>
      </w:pPr>
      <w:r>
        <w:t>If adding land u</w:t>
      </w:r>
      <w:r w:rsidR="004D4F31">
        <w:t>se classes could also consider</w:t>
      </w:r>
      <w:r>
        <w:t xml:space="preserve"> differentiating lifestyle into </w:t>
      </w:r>
      <w:r w:rsidR="004D4F31">
        <w:t>two ‘densities</w:t>
      </w:r>
      <w:r>
        <w:t>’</w:t>
      </w:r>
      <w:r w:rsidR="00245217">
        <w:t>.</w:t>
      </w:r>
    </w:p>
    <w:p w:rsidR="00646579" w:rsidRPr="007D7401" w:rsidRDefault="00646579" w:rsidP="00646579">
      <w:pPr>
        <w:pStyle w:val="ListParagraph"/>
        <w:ind w:left="709"/>
        <w:jc w:val="left"/>
        <w:rPr>
          <w:sz w:val="12"/>
          <w:szCs w:val="12"/>
        </w:rPr>
      </w:pPr>
    </w:p>
    <w:p w:rsidR="00646579" w:rsidRPr="00646579" w:rsidRDefault="00646579" w:rsidP="00646579">
      <w:pPr>
        <w:rPr>
          <w:i/>
        </w:rPr>
      </w:pPr>
      <w:r w:rsidRPr="003B44C8">
        <w:rPr>
          <w:b/>
          <w:i/>
          <w:highlight w:val="yellow"/>
          <w:u w:val="single"/>
        </w:rPr>
        <w:t>Action</w:t>
      </w:r>
      <w:r w:rsidRPr="003B44C8">
        <w:rPr>
          <w:b/>
          <w:i/>
          <w:highlight w:val="yellow"/>
        </w:rPr>
        <w:t>:</w:t>
      </w:r>
      <w:r w:rsidRPr="003B44C8">
        <w:rPr>
          <w:i/>
          <w:highlight w:val="yellow"/>
        </w:rPr>
        <w:t xml:space="preserve"> Tony/</w:t>
      </w:r>
      <w:r w:rsidR="003B44C8" w:rsidRPr="003B44C8">
        <w:rPr>
          <w:i/>
          <w:highlight w:val="yellow"/>
        </w:rPr>
        <w:t>Hedwig (</w:t>
      </w:r>
      <w:r w:rsidRPr="003B44C8">
        <w:rPr>
          <w:i/>
          <w:highlight w:val="yellow"/>
        </w:rPr>
        <w:t>RIKS</w:t>
      </w:r>
      <w:r w:rsidR="003B44C8" w:rsidRPr="003B44C8">
        <w:rPr>
          <w:i/>
          <w:highlight w:val="yellow"/>
        </w:rPr>
        <w:t>)</w:t>
      </w:r>
      <w:r w:rsidRPr="003B44C8">
        <w:rPr>
          <w:i/>
          <w:highlight w:val="yellow"/>
        </w:rPr>
        <w:t xml:space="preserve"> to explore further options for potential inclusion in next WISE update.</w:t>
      </w:r>
      <w:r w:rsidRPr="00646579">
        <w:rPr>
          <w:i/>
        </w:rPr>
        <w:t xml:space="preserve"> </w:t>
      </w:r>
    </w:p>
    <w:p w:rsidR="00F266ED" w:rsidRDefault="00F266ED" w:rsidP="00F266ED"/>
    <w:p w:rsidR="00F266ED" w:rsidRPr="004D4F31" w:rsidRDefault="00F266ED" w:rsidP="004D4F31">
      <w:pPr>
        <w:pStyle w:val="ListParagraph"/>
        <w:numPr>
          <w:ilvl w:val="0"/>
          <w:numId w:val="35"/>
        </w:numPr>
        <w:rPr>
          <w:b/>
        </w:rPr>
      </w:pPr>
      <w:r w:rsidRPr="004D4F31">
        <w:rPr>
          <w:b/>
        </w:rPr>
        <w:t>Absentee ratepayers</w:t>
      </w:r>
    </w:p>
    <w:p w:rsidR="00F266ED" w:rsidRDefault="00245217" w:rsidP="00245217">
      <w:pPr>
        <w:pStyle w:val="ListParagraph"/>
        <w:numPr>
          <w:ilvl w:val="0"/>
          <w:numId w:val="38"/>
        </w:numPr>
        <w:ind w:left="709" w:hanging="283"/>
        <w:jc w:val="left"/>
      </w:pPr>
      <w:r>
        <w:t xml:space="preserve">How best </w:t>
      </w:r>
      <w:r w:rsidR="00F266ED">
        <w:t xml:space="preserve">to </w:t>
      </w:r>
      <w:r>
        <w:t xml:space="preserve">identify? – </w:t>
      </w:r>
      <w:proofErr w:type="gramStart"/>
      <w:r>
        <w:t>a</w:t>
      </w:r>
      <w:proofErr w:type="gramEnd"/>
      <w:r>
        <w:t xml:space="preserve"> current option </w:t>
      </w:r>
      <w:r w:rsidR="00F266ED">
        <w:t>using out of district ma</w:t>
      </w:r>
      <w:r>
        <w:t xml:space="preserve">iling addresses is not robust </w:t>
      </w:r>
      <w:r w:rsidR="00F266ED">
        <w:t>as many of these can be rentals/landlords</w:t>
      </w:r>
      <w:r>
        <w:t>.</w:t>
      </w:r>
    </w:p>
    <w:p w:rsidR="00F266ED" w:rsidRDefault="00F266ED" w:rsidP="00245217">
      <w:pPr>
        <w:pStyle w:val="ListParagraph"/>
        <w:numPr>
          <w:ilvl w:val="0"/>
          <w:numId w:val="38"/>
        </w:numPr>
        <w:ind w:left="709" w:hanging="283"/>
        <w:jc w:val="left"/>
      </w:pPr>
      <w:r>
        <w:t>Could explore options such as service deliv</w:t>
      </w:r>
      <w:r w:rsidR="00245217">
        <w:t>ery – electricity/water meters/</w:t>
      </w:r>
      <w:r>
        <w:t>rubbish</w:t>
      </w:r>
      <w:r w:rsidR="00245217">
        <w:t>.</w:t>
      </w:r>
    </w:p>
    <w:p w:rsidR="00F266ED" w:rsidRDefault="00F266ED" w:rsidP="00245217">
      <w:pPr>
        <w:pStyle w:val="ListParagraph"/>
        <w:numPr>
          <w:ilvl w:val="0"/>
          <w:numId w:val="38"/>
        </w:numPr>
        <w:ind w:left="709" w:hanging="283"/>
        <w:jc w:val="left"/>
      </w:pPr>
      <w:r>
        <w:t xml:space="preserve">If </w:t>
      </w:r>
      <w:r w:rsidR="00245217">
        <w:t xml:space="preserve">we </w:t>
      </w:r>
      <w:r>
        <w:t>could create good estimates of households and dwellings then by inference Dwellings – Households = vacant dwellings (i.e. ‘absentee ratepayers’)</w:t>
      </w:r>
      <w:r w:rsidR="00245217">
        <w:t>?</w:t>
      </w:r>
    </w:p>
    <w:p w:rsidR="00F266ED" w:rsidRDefault="00F266ED" w:rsidP="00245217">
      <w:pPr>
        <w:pStyle w:val="ListParagraph"/>
        <w:numPr>
          <w:ilvl w:val="0"/>
          <w:numId w:val="38"/>
        </w:numPr>
        <w:ind w:left="709" w:hanging="283"/>
        <w:jc w:val="left"/>
      </w:pPr>
      <w:r>
        <w:t xml:space="preserve">Need to clarify what need/purpose </w:t>
      </w:r>
      <w:r w:rsidR="00245217">
        <w:t xml:space="preserve">there is </w:t>
      </w:r>
      <w:r>
        <w:t xml:space="preserve">for </w:t>
      </w:r>
      <w:r w:rsidR="00245217">
        <w:t xml:space="preserve">identifying </w:t>
      </w:r>
      <w:r>
        <w:t>abs</w:t>
      </w:r>
      <w:r w:rsidR="00245217">
        <w:t>entee rate payer information to further refine this (i.e.</w:t>
      </w:r>
      <w:r>
        <w:t xml:space="preserve"> for peak service provision or base load</w:t>
      </w:r>
      <w:r w:rsidR="00646579">
        <w:t>, for emergencies</w:t>
      </w:r>
      <w:r>
        <w:t>)</w:t>
      </w:r>
      <w:r w:rsidR="00245217">
        <w:t>.</w:t>
      </w:r>
    </w:p>
    <w:p w:rsidR="00646579" w:rsidRPr="007D7401" w:rsidRDefault="00646579" w:rsidP="00646579">
      <w:pPr>
        <w:pStyle w:val="ListParagraph"/>
        <w:ind w:left="709"/>
        <w:jc w:val="left"/>
        <w:rPr>
          <w:sz w:val="12"/>
          <w:szCs w:val="12"/>
        </w:rPr>
      </w:pPr>
    </w:p>
    <w:p w:rsidR="00646579" w:rsidRPr="00646579" w:rsidRDefault="00646579" w:rsidP="00646579">
      <w:pPr>
        <w:rPr>
          <w:i/>
        </w:rPr>
      </w:pPr>
      <w:r w:rsidRPr="003B44C8">
        <w:rPr>
          <w:b/>
          <w:i/>
          <w:highlight w:val="yellow"/>
          <w:u w:val="single"/>
        </w:rPr>
        <w:t>Action</w:t>
      </w:r>
      <w:r w:rsidRPr="003B44C8">
        <w:rPr>
          <w:b/>
          <w:i/>
          <w:highlight w:val="yellow"/>
        </w:rPr>
        <w:t>:</w:t>
      </w:r>
      <w:r w:rsidR="00CA11FF" w:rsidRPr="003B44C8">
        <w:rPr>
          <w:i/>
          <w:highlight w:val="yellow"/>
        </w:rPr>
        <w:t xml:space="preserve"> Tony to contact Sharon </w:t>
      </w:r>
      <w:r w:rsidR="003B44C8" w:rsidRPr="003B44C8">
        <w:rPr>
          <w:i/>
          <w:highlight w:val="yellow"/>
        </w:rPr>
        <w:t xml:space="preserve">Fitzpatrick </w:t>
      </w:r>
      <w:r w:rsidR="00CA11FF" w:rsidRPr="003B44C8">
        <w:rPr>
          <w:i/>
          <w:highlight w:val="yellow"/>
        </w:rPr>
        <w:t>(</w:t>
      </w:r>
      <w:r w:rsidR="003B44C8" w:rsidRPr="003B44C8">
        <w:rPr>
          <w:i/>
          <w:highlight w:val="yellow"/>
        </w:rPr>
        <w:t xml:space="preserve">Senior Data Management Analyst, </w:t>
      </w:r>
      <w:r w:rsidR="00CA11FF" w:rsidRPr="003B44C8">
        <w:rPr>
          <w:i/>
          <w:highlight w:val="yellow"/>
        </w:rPr>
        <w:t>WRC)</w:t>
      </w:r>
      <w:r w:rsidRPr="003B44C8">
        <w:rPr>
          <w:i/>
          <w:highlight w:val="yellow"/>
        </w:rPr>
        <w:t>.</w:t>
      </w:r>
      <w:r w:rsidRPr="00646579">
        <w:rPr>
          <w:i/>
        </w:rPr>
        <w:t xml:space="preserve"> </w:t>
      </w:r>
    </w:p>
    <w:p w:rsidR="00245217" w:rsidRDefault="00245217" w:rsidP="00F266ED"/>
    <w:p w:rsidR="00F266ED" w:rsidRPr="00245217" w:rsidRDefault="00F266ED" w:rsidP="00245217">
      <w:pPr>
        <w:pStyle w:val="ListParagraph"/>
        <w:numPr>
          <w:ilvl w:val="0"/>
          <w:numId w:val="35"/>
        </w:numPr>
        <w:rPr>
          <w:b/>
        </w:rPr>
      </w:pPr>
      <w:r w:rsidRPr="00245217">
        <w:rPr>
          <w:b/>
        </w:rPr>
        <w:t>Rating unit</w:t>
      </w:r>
    </w:p>
    <w:p w:rsidR="00F266ED" w:rsidRDefault="00F266ED" w:rsidP="00245217">
      <w:pPr>
        <w:pStyle w:val="ListParagraph"/>
        <w:numPr>
          <w:ilvl w:val="0"/>
          <w:numId w:val="40"/>
        </w:numPr>
        <w:jc w:val="left"/>
      </w:pPr>
      <w:r>
        <w:t>Could use dwellings as a good indication of rating units</w:t>
      </w:r>
      <w:r w:rsidR="00245217">
        <w:t>.</w:t>
      </w:r>
    </w:p>
    <w:p w:rsidR="00F266ED" w:rsidRDefault="00F266ED" w:rsidP="00245217">
      <w:pPr>
        <w:pStyle w:val="ListParagraph"/>
        <w:numPr>
          <w:ilvl w:val="0"/>
          <w:numId w:val="40"/>
        </w:numPr>
        <w:jc w:val="left"/>
      </w:pPr>
      <w:r>
        <w:t>If assume ratio of commercial to dwellings stays constant then could try and project these forward based on projected dwellings</w:t>
      </w:r>
      <w:r w:rsidR="00245217">
        <w:t>.</w:t>
      </w:r>
    </w:p>
    <w:p w:rsidR="00CA11FF" w:rsidRDefault="00CA11FF" w:rsidP="00245217">
      <w:pPr>
        <w:pStyle w:val="ListParagraph"/>
        <w:numPr>
          <w:ilvl w:val="0"/>
          <w:numId w:val="40"/>
        </w:numPr>
        <w:jc w:val="left"/>
      </w:pPr>
      <w:r>
        <w:t xml:space="preserve">Requirement for LTPs. </w:t>
      </w:r>
    </w:p>
    <w:p w:rsidR="00CA11FF" w:rsidRPr="007D7401" w:rsidRDefault="00CA11FF" w:rsidP="00CA11FF">
      <w:pPr>
        <w:rPr>
          <w:i/>
          <w:sz w:val="12"/>
          <w:szCs w:val="12"/>
        </w:rPr>
      </w:pPr>
    </w:p>
    <w:p w:rsidR="00CA11FF" w:rsidRPr="00CA11FF" w:rsidRDefault="00CA11FF" w:rsidP="00CA11FF">
      <w:pPr>
        <w:rPr>
          <w:i/>
        </w:rPr>
      </w:pPr>
      <w:r w:rsidRPr="003B44C8">
        <w:rPr>
          <w:b/>
          <w:i/>
          <w:highlight w:val="yellow"/>
          <w:u w:val="single"/>
        </w:rPr>
        <w:t>Action</w:t>
      </w:r>
      <w:r w:rsidRPr="003B44C8">
        <w:rPr>
          <w:b/>
          <w:i/>
          <w:highlight w:val="yellow"/>
        </w:rPr>
        <w:t>:</w:t>
      </w:r>
      <w:r w:rsidRPr="003B44C8">
        <w:rPr>
          <w:i/>
          <w:highlight w:val="yellow"/>
        </w:rPr>
        <w:t xml:space="preserve"> Tony to contact Sharon </w:t>
      </w:r>
      <w:r w:rsidR="003B44C8" w:rsidRPr="003B44C8">
        <w:rPr>
          <w:i/>
          <w:highlight w:val="yellow"/>
        </w:rPr>
        <w:t xml:space="preserve">F </w:t>
      </w:r>
      <w:r w:rsidRPr="003B44C8">
        <w:rPr>
          <w:i/>
          <w:highlight w:val="yellow"/>
        </w:rPr>
        <w:t>(WRC).</w:t>
      </w:r>
      <w:r w:rsidRPr="00CA11FF">
        <w:rPr>
          <w:i/>
        </w:rPr>
        <w:t xml:space="preserve"> </w:t>
      </w:r>
    </w:p>
    <w:p w:rsidR="00344790" w:rsidRDefault="00344790" w:rsidP="00107A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Cs w:val="22"/>
        </w:rPr>
      </w:pPr>
    </w:p>
    <w:p w:rsidR="007D7401" w:rsidRDefault="007D7401" w:rsidP="00CA11FF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Projection of floor space (non-residential)</w:t>
      </w:r>
    </w:p>
    <w:p w:rsidR="007D7401" w:rsidRDefault="007D7401" w:rsidP="007D7401">
      <w:pPr>
        <w:pStyle w:val="ListParagraph"/>
        <w:numPr>
          <w:ilvl w:val="0"/>
          <w:numId w:val="46"/>
        </w:numPr>
      </w:pPr>
      <w:r w:rsidRPr="007D7401">
        <w:t>HCC doing some work with Market Economics (for Development Contribution)</w:t>
      </w:r>
      <w:r>
        <w:t>.</w:t>
      </w:r>
    </w:p>
    <w:p w:rsidR="007D7401" w:rsidRDefault="007D7401" w:rsidP="007D7401">
      <w:pPr>
        <w:pStyle w:val="ListParagraph"/>
        <w:numPr>
          <w:ilvl w:val="0"/>
          <w:numId w:val="46"/>
        </w:numPr>
      </w:pPr>
      <w:r>
        <w:t>Limited relevance to other councils.</w:t>
      </w:r>
    </w:p>
    <w:p w:rsidR="007D7401" w:rsidRPr="007D7401" w:rsidRDefault="007D7401" w:rsidP="007D7401">
      <w:pPr>
        <w:rPr>
          <w:b/>
        </w:rPr>
      </w:pPr>
    </w:p>
    <w:p w:rsidR="00CA11FF" w:rsidRDefault="00CA11FF" w:rsidP="00CA11FF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TAs only partly in Waikato Region</w:t>
      </w:r>
    </w:p>
    <w:p w:rsidR="00CA11FF" w:rsidRPr="00CA11FF" w:rsidRDefault="00CA11FF" w:rsidP="00CA11FF">
      <w:pPr>
        <w:pStyle w:val="ListParagraph"/>
        <w:numPr>
          <w:ilvl w:val="0"/>
          <w:numId w:val="43"/>
        </w:numPr>
        <w:ind w:left="709" w:hanging="283"/>
        <w:rPr>
          <w:b/>
        </w:rPr>
      </w:pPr>
      <w:r>
        <w:t xml:space="preserve">Relevant to </w:t>
      </w:r>
      <w:proofErr w:type="spellStart"/>
      <w:r>
        <w:t>Waitomo</w:t>
      </w:r>
      <w:proofErr w:type="spellEnd"/>
      <w:r>
        <w:t xml:space="preserve">, </w:t>
      </w:r>
      <w:proofErr w:type="spellStart"/>
      <w:r>
        <w:t>Taupo</w:t>
      </w:r>
      <w:proofErr w:type="spellEnd"/>
      <w:r>
        <w:t xml:space="preserve"> and </w:t>
      </w:r>
      <w:proofErr w:type="spellStart"/>
      <w:r>
        <w:t>Rotorua</w:t>
      </w:r>
      <w:proofErr w:type="spellEnd"/>
      <w:r>
        <w:t xml:space="preserve"> (uses Bay of Plenty projections, also done by NIDEA)</w:t>
      </w:r>
    </w:p>
    <w:p w:rsidR="00CA11FF" w:rsidRPr="00245217" w:rsidRDefault="00CA11FF" w:rsidP="00CA11FF">
      <w:pPr>
        <w:pStyle w:val="ListParagraph"/>
        <w:numPr>
          <w:ilvl w:val="0"/>
          <w:numId w:val="43"/>
        </w:numPr>
        <w:ind w:left="709" w:hanging="283"/>
        <w:rPr>
          <w:b/>
        </w:rPr>
      </w:pPr>
      <w:r>
        <w:t xml:space="preserve">Relatively small issue for </w:t>
      </w:r>
      <w:proofErr w:type="spellStart"/>
      <w:r>
        <w:t>Waitomo</w:t>
      </w:r>
      <w:proofErr w:type="spellEnd"/>
      <w:r>
        <w:t xml:space="preserve"> (1(?) CAU missing) and </w:t>
      </w:r>
      <w:proofErr w:type="spellStart"/>
      <w:r>
        <w:t>Taupo</w:t>
      </w:r>
      <w:proofErr w:type="spellEnd"/>
      <w:r>
        <w:t xml:space="preserve"> (2-3 CAUs). </w:t>
      </w:r>
    </w:p>
    <w:p w:rsidR="00CA11FF" w:rsidRDefault="00CA11FF" w:rsidP="00107A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Cs w:val="22"/>
        </w:rPr>
      </w:pPr>
    </w:p>
    <w:p w:rsidR="00CA11FF" w:rsidRDefault="00CA11FF" w:rsidP="00CA11FF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Improved Migration Modelling</w:t>
      </w:r>
    </w:p>
    <w:p w:rsidR="00CA11FF" w:rsidRDefault="00CA11FF" w:rsidP="00CA11FF">
      <w:pPr>
        <w:pStyle w:val="ListParagraph"/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Cs w:val="22"/>
        </w:rPr>
      </w:pPr>
      <w:r>
        <w:rPr>
          <w:rFonts w:eastAsia="Times New Roman" w:cs="Helvetica"/>
          <w:szCs w:val="22"/>
        </w:rPr>
        <w:t xml:space="preserve">The peer review for the Waikato Population Projections proposed enhanced methodology using directional net migration/gravity modelling.   </w:t>
      </w:r>
    </w:p>
    <w:p w:rsidR="007D7401" w:rsidRDefault="00CA11FF" w:rsidP="00CA11FF">
      <w:pPr>
        <w:pStyle w:val="ListParagraph"/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Cs w:val="22"/>
        </w:rPr>
      </w:pPr>
      <w:r>
        <w:rPr>
          <w:rFonts w:eastAsia="Times New Roman" w:cs="Helvetica"/>
          <w:szCs w:val="22"/>
        </w:rPr>
        <w:t>NIDEA is doing this already (part of current MBIE funding</w:t>
      </w:r>
      <w:r w:rsidR="003B44C8">
        <w:rPr>
          <w:rFonts w:eastAsia="Times New Roman" w:cs="Helvetica"/>
          <w:szCs w:val="22"/>
        </w:rPr>
        <w:t>)</w:t>
      </w:r>
      <w:r w:rsidR="007D7401">
        <w:rPr>
          <w:rFonts w:eastAsia="Times New Roman" w:cs="Helvetica"/>
          <w:szCs w:val="22"/>
        </w:rPr>
        <w:t>.</w:t>
      </w:r>
    </w:p>
    <w:p w:rsidR="007D7401" w:rsidRDefault="007D7401" w:rsidP="007D7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Cs w:val="22"/>
        </w:rPr>
      </w:pPr>
    </w:p>
    <w:p w:rsidR="007D7401" w:rsidRDefault="00CA11FF" w:rsidP="007D7401">
      <w:pPr>
        <w:pStyle w:val="ListParagraph"/>
        <w:numPr>
          <w:ilvl w:val="0"/>
          <w:numId w:val="35"/>
        </w:numPr>
        <w:rPr>
          <w:b/>
        </w:rPr>
      </w:pPr>
      <w:r w:rsidRPr="007D7401">
        <w:rPr>
          <w:rFonts w:eastAsia="Times New Roman" w:cs="Helvetica"/>
          <w:szCs w:val="22"/>
        </w:rPr>
        <w:t xml:space="preserve"> </w:t>
      </w:r>
      <w:r w:rsidR="007D7401">
        <w:rPr>
          <w:b/>
        </w:rPr>
        <w:t>Update WISE Economic Model for TAs</w:t>
      </w:r>
    </w:p>
    <w:p w:rsidR="007D7401" w:rsidRPr="007D7401" w:rsidRDefault="007D7401" w:rsidP="007D7401">
      <w:pPr>
        <w:pStyle w:val="ListParagraph"/>
        <w:numPr>
          <w:ilvl w:val="0"/>
          <w:numId w:val="45"/>
        </w:numPr>
      </w:pPr>
      <w:r w:rsidRPr="007D7401">
        <w:t xml:space="preserve">Market Economics Ltd </w:t>
      </w:r>
      <w:r>
        <w:t xml:space="preserve">working on this, to be included as part of new dynamic economic model scheduled for incorporation into WISE in 2018/19. </w:t>
      </w:r>
    </w:p>
    <w:p w:rsidR="007D7401" w:rsidRPr="007D7401" w:rsidRDefault="007D7401" w:rsidP="007D7401">
      <w:pPr>
        <w:rPr>
          <w:b/>
        </w:rPr>
      </w:pPr>
    </w:p>
    <w:p w:rsidR="007D7401" w:rsidRPr="00245217" w:rsidRDefault="007D7401" w:rsidP="007D7401">
      <w:pPr>
        <w:pStyle w:val="ListParagraph"/>
        <w:numPr>
          <w:ilvl w:val="0"/>
          <w:numId w:val="35"/>
        </w:numPr>
        <w:rPr>
          <w:b/>
        </w:rPr>
      </w:pPr>
      <w:r w:rsidRPr="00245217">
        <w:rPr>
          <w:b/>
        </w:rPr>
        <w:t>Processing projections at other spatial groupings</w:t>
      </w:r>
    </w:p>
    <w:p w:rsidR="007D7401" w:rsidRDefault="007D7401" w:rsidP="007D7401">
      <w:pPr>
        <w:pStyle w:val="ListParagraph"/>
        <w:numPr>
          <w:ilvl w:val="0"/>
          <w:numId w:val="42"/>
        </w:numPr>
      </w:pPr>
      <w:r>
        <w:t xml:space="preserve">NIDEA population projections: doable for aggregations of mesh block areas. Any projections for aggregation of mesh block </w:t>
      </w:r>
      <w:r w:rsidRPr="005758B6">
        <w:t>and</w:t>
      </w:r>
      <w:r>
        <w:t xml:space="preserve"> sub/part mesh block units almost impossible to project meaningfully.</w:t>
      </w:r>
    </w:p>
    <w:p w:rsidR="007D7401" w:rsidRDefault="007D7401" w:rsidP="007D7401">
      <w:pPr>
        <w:pStyle w:val="ListParagraph"/>
        <w:numPr>
          <w:ilvl w:val="0"/>
          <w:numId w:val="42"/>
        </w:numPr>
      </w:pPr>
      <w:r>
        <w:lastRenderedPageBreak/>
        <w:t xml:space="preserve">NIDEA household projections: anything outside the Census Area Unit level or aggregations of these would be almost impossible to project. </w:t>
      </w:r>
    </w:p>
    <w:p w:rsidR="007D7401" w:rsidRDefault="007D7401" w:rsidP="007D7401">
      <w:pPr>
        <w:pStyle w:val="ListParagraph"/>
        <w:numPr>
          <w:ilvl w:val="0"/>
          <w:numId w:val="42"/>
        </w:numPr>
      </w:pPr>
      <w:r>
        <w:t>Each different spatial grouping required would need a separate model setup to run projections – requiring additional cost.</w:t>
      </w:r>
    </w:p>
    <w:p w:rsidR="007D7401" w:rsidRDefault="007D7401" w:rsidP="007D7401">
      <w:pPr>
        <w:pStyle w:val="ListParagraph"/>
        <w:numPr>
          <w:ilvl w:val="0"/>
          <w:numId w:val="42"/>
        </w:numPr>
      </w:pPr>
      <w:r>
        <w:t>WISE land use projections could be calculated at any spatial grouping using GIS post-processing. Once the process is set up for a specified spatial grouping it is relatively easy to rerun for new projections or scenarios.</w:t>
      </w:r>
    </w:p>
    <w:p w:rsidR="007D7401" w:rsidRPr="003B44C8" w:rsidRDefault="007D7401" w:rsidP="007D7401">
      <w:pPr>
        <w:pStyle w:val="ListParagraph"/>
        <w:numPr>
          <w:ilvl w:val="0"/>
          <w:numId w:val="42"/>
        </w:numPr>
        <w:rPr>
          <w:i/>
          <w:highlight w:val="yellow"/>
        </w:rPr>
      </w:pPr>
      <w:r w:rsidRPr="003B44C8">
        <w:rPr>
          <w:b/>
          <w:i/>
          <w:highlight w:val="yellow"/>
          <w:u w:val="single"/>
        </w:rPr>
        <w:t>Action</w:t>
      </w:r>
      <w:r w:rsidRPr="003B44C8">
        <w:rPr>
          <w:b/>
          <w:i/>
          <w:highlight w:val="yellow"/>
        </w:rPr>
        <w:t>:</w:t>
      </w:r>
      <w:r w:rsidRPr="003B44C8">
        <w:rPr>
          <w:i/>
          <w:highlight w:val="yellow"/>
        </w:rPr>
        <w:t xml:space="preserve"> Tony/Michael </w:t>
      </w:r>
      <w:r w:rsidR="003B44C8" w:rsidRPr="003B44C8">
        <w:rPr>
          <w:i/>
          <w:highlight w:val="yellow"/>
        </w:rPr>
        <w:t xml:space="preserve">(NIDEA) </w:t>
      </w:r>
      <w:r w:rsidRPr="003B44C8">
        <w:rPr>
          <w:i/>
          <w:highlight w:val="yellow"/>
        </w:rPr>
        <w:t>to further explore</w:t>
      </w:r>
      <w:r w:rsidR="003B44C8" w:rsidRPr="003B44C8">
        <w:rPr>
          <w:i/>
          <w:highlight w:val="yellow"/>
        </w:rPr>
        <w:t xml:space="preserve"> specific options</w:t>
      </w:r>
      <w:r w:rsidRPr="003B44C8">
        <w:rPr>
          <w:i/>
          <w:highlight w:val="yellow"/>
        </w:rPr>
        <w:t>.</w:t>
      </w:r>
    </w:p>
    <w:p w:rsidR="00CA11FF" w:rsidRDefault="00CA11FF" w:rsidP="007D7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Cs w:val="22"/>
        </w:rPr>
      </w:pPr>
    </w:p>
    <w:p w:rsidR="007D7401" w:rsidRPr="007D7401" w:rsidRDefault="007D7401" w:rsidP="007D7401">
      <w:pPr>
        <w:rPr>
          <w:b/>
        </w:rPr>
      </w:pPr>
      <w:r>
        <w:rPr>
          <w:b/>
        </w:rPr>
        <w:t>12)   Duplication of Economic Information (</w:t>
      </w:r>
      <w:proofErr w:type="spellStart"/>
      <w:r>
        <w:rPr>
          <w:b/>
        </w:rPr>
        <w:t>Infometrics</w:t>
      </w:r>
      <w:proofErr w:type="spellEnd"/>
      <w:r>
        <w:rPr>
          <w:b/>
        </w:rPr>
        <w:t xml:space="preserve"> and Market Economics Ltd)</w:t>
      </w:r>
    </w:p>
    <w:p w:rsidR="007D7401" w:rsidRDefault="00A95003" w:rsidP="007D7401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Cs w:val="22"/>
        </w:rPr>
      </w:pPr>
      <w:r>
        <w:rPr>
          <w:rFonts w:eastAsia="Times New Roman" w:cs="Helvetica"/>
          <w:szCs w:val="22"/>
        </w:rPr>
        <w:t xml:space="preserve">No duplication but complimentary: </w:t>
      </w:r>
      <w:proofErr w:type="spellStart"/>
      <w:r>
        <w:rPr>
          <w:rFonts w:eastAsia="Times New Roman" w:cs="Helvetica"/>
          <w:szCs w:val="22"/>
        </w:rPr>
        <w:t>Infometrics</w:t>
      </w:r>
      <w:proofErr w:type="spellEnd"/>
      <w:r>
        <w:rPr>
          <w:rFonts w:eastAsia="Times New Roman" w:cs="Helvetica"/>
          <w:szCs w:val="22"/>
        </w:rPr>
        <w:t xml:space="preserve"> does not provide Projections, but useful and visually attractive current/past data and trends. </w:t>
      </w:r>
    </w:p>
    <w:p w:rsidR="00A95003" w:rsidRPr="007D7401" w:rsidRDefault="00A95003" w:rsidP="007D7401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Cs w:val="22"/>
        </w:rPr>
      </w:pPr>
      <w:r>
        <w:rPr>
          <w:rFonts w:eastAsia="Times New Roman" w:cs="Helvetica"/>
          <w:szCs w:val="22"/>
        </w:rPr>
        <w:t xml:space="preserve">WRC and five TAs are currently subscribed: HCC, </w:t>
      </w:r>
      <w:proofErr w:type="spellStart"/>
      <w:r>
        <w:rPr>
          <w:rFonts w:eastAsia="Times New Roman" w:cs="Helvetica"/>
          <w:szCs w:val="22"/>
        </w:rPr>
        <w:t>WaikDC</w:t>
      </w:r>
      <w:proofErr w:type="spellEnd"/>
      <w:r>
        <w:rPr>
          <w:rFonts w:eastAsia="Times New Roman" w:cs="Helvetica"/>
          <w:szCs w:val="22"/>
        </w:rPr>
        <w:t>, HDC, MPDC, SWDC (discount 24%).</w:t>
      </w:r>
    </w:p>
    <w:p w:rsidR="007D7401" w:rsidRDefault="007D7401" w:rsidP="00EB5A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b/>
          <w:sz w:val="24"/>
          <w:szCs w:val="24"/>
        </w:rPr>
      </w:pPr>
    </w:p>
    <w:p w:rsidR="00A95003" w:rsidRDefault="00D75D8B" w:rsidP="003447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24"/>
          <w:szCs w:val="24"/>
        </w:rPr>
      </w:pPr>
      <w:r w:rsidRPr="00EB5AD1">
        <w:rPr>
          <w:rFonts w:eastAsia="Times New Roman" w:cs="Helvetica"/>
          <w:b/>
          <w:sz w:val="24"/>
          <w:szCs w:val="24"/>
        </w:rPr>
        <w:t>Next Steps</w:t>
      </w:r>
    </w:p>
    <w:p w:rsidR="00A95003" w:rsidRPr="00A95003" w:rsidRDefault="00A95003" w:rsidP="003447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12"/>
          <w:szCs w:val="12"/>
        </w:rPr>
      </w:pPr>
    </w:p>
    <w:p w:rsidR="00344790" w:rsidRPr="00A95003" w:rsidRDefault="00A95003" w:rsidP="00A95003">
      <w:pPr>
        <w:pStyle w:val="ListParagraph"/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Cs w:val="22"/>
        </w:rPr>
        <w:t>Beat and Tony to further progress list of identified issues and improvements, as per actions.</w:t>
      </w:r>
    </w:p>
    <w:p w:rsidR="00A95003" w:rsidRPr="00A95003" w:rsidRDefault="00A95003" w:rsidP="00A95003">
      <w:pPr>
        <w:pStyle w:val="ListParagraph"/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Cs w:val="22"/>
        </w:rPr>
        <w:t xml:space="preserve">Focus on short term needs (for LTPs). </w:t>
      </w:r>
    </w:p>
    <w:p w:rsidR="00A95003" w:rsidRPr="00A95003" w:rsidRDefault="00A95003" w:rsidP="00A95003">
      <w:pPr>
        <w:pStyle w:val="ListParagraph"/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Cs w:val="22"/>
        </w:rPr>
        <w:t xml:space="preserve">Next meeting scheduled for March 2017. </w:t>
      </w:r>
    </w:p>
    <w:p w:rsidR="00A95003" w:rsidRDefault="00A95003" w:rsidP="00A63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12"/>
          <w:szCs w:val="12"/>
        </w:rPr>
      </w:pPr>
    </w:p>
    <w:p w:rsidR="00A95003" w:rsidRDefault="00A95003" w:rsidP="00A63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12"/>
          <w:szCs w:val="12"/>
        </w:rPr>
      </w:pPr>
    </w:p>
    <w:p w:rsidR="00A95003" w:rsidRDefault="00A95003" w:rsidP="00A63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12"/>
          <w:szCs w:val="12"/>
        </w:rPr>
      </w:pPr>
    </w:p>
    <w:p w:rsidR="00A95003" w:rsidRDefault="00A95003" w:rsidP="00A63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12"/>
          <w:szCs w:val="12"/>
        </w:rPr>
      </w:pPr>
    </w:p>
    <w:p w:rsidR="00A95003" w:rsidRDefault="00A95003" w:rsidP="00A63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44C8" w:rsidTr="003B44C8">
        <w:tc>
          <w:tcPr>
            <w:tcW w:w="9060" w:type="dxa"/>
          </w:tcPr>
          <w:p w:rsidR="003B44C8" w:rsidRDefault="003B44C8" w:rsidP="003B44C8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  <w:u w:val="single"/>
                <w:lang w:eastAsia="en-US"/>
              </w:rPr>
            </w:pPr>
          </w:p>
          <w:p w:rsidR="003B44C8" w:rsidRPr="00A95003" w:rsidRDefault="003B44C8" w:rsidP="003B44C8">
            <w:pPr>
              <w:jc w:val="center"/>
              <w:rPr>
                <w:rFonts w:ascii="Calibri" w:eastAsiaTheme="minorHAnsi" w:hAnsi="Calibri"/>
                <w:color w:val="1F497D"/>
                <w:sz w:val="32"/>
                <w:szCs w:val="32"/>
                <w:lang w:val="en-NZ" w:eastAsia="en-US"/>
              </w:rPr>
            </w:pPr>
            <w:r>
              <w:rPr>
                <w:rFonts w:ascii="Calibri" w:hAnsi="Calibri"/>
                <w:b/>
                <w:bCs/>
                <w:color w:val="1F497D"/>
                <w:sz w:val="32"/>
                <w:szCs w:val="32"/>
                <w:u w:val="single"/>
                <w:lang w:eastAsia="en-US"/>
              </w:rPr>
              <w:t xml:space="preserve">Access to </w:t>
            </w:r>
            <w:r w:rsidRPr="00A95003">
              <w:rPr>
                <w:rFonts w:ascii="Calibri" w:hAnsi="Calibri"/>
                <w:b/>
                <w:bCs/>
                <w:color w:val="1F497D"/>
                <w:sz w:val="32"/>
                <w:szCs w:val="32"/>
                <w:u w:val="single"/>
                <w:lang w:eastAsia="en-US"/>
              </w:rPr>
              <w:t>Shared ftp folders</w:t>
            </w:r>
            <w:r w:rsidRPr="00A95003">
              <w:rPr>
                <w:rFonts w:ascii="Calibri" w:hAnsi="Calibri"/>
                <w:color w:val="1F497D"/>
                <w:sz w:val="32"/>
                <w:szCs w:val="32"/>
                <w:lang w:eastAsia="en-US"/>
              </w:rPr>
              <w:t xml:space="preserve"> – </w:t>
            </w:r>
            <w:r>
              <w:rPr>
                <w:rFonts w:ascii="Calibri" w:hAnsi="Calibri"/>
                <w:color w:val="1F497D"/>
                <w:sz w:val="32"/>
                <w:szCs w:val="32"/>
                <w:lang w:eastAsia="en-US"/>
              </w:rPr>
              <w:t xml:space="preserve">Projection </w:t>
            </w:r>
            <w:r w:rsidRPr="00A95003">
              <w:rPr>
                <w:rFonts w:ascii="Calibri" w:hAnsi="Calibri"/>
                <w:color w:val="1F497D"/>
                <w:sz w:val="32"/>
                <w:szCs w:val="32"/>
                <w:lang w:eastAsia="en-US"/>
              </w:rPr>
              <w:t>data and documents</w:t>
            </w:r>
          </w:p>
          <w:p w:rsidR="003B44C8" w:rsidRPr="00213B4B" w:rsidRDefault="003B44C8" w:rsidP="003B44C8">
            <w:pPr>
              <w:rPr>
                <w:rFonts w:ascii="Calibri" w:hAnsi="Calibri"/>
                <w:color w:val="1F497D"/>
                <w:sz w:val="12"/>
                <w:szCs w:val="12"/>
                <w:lang w:eastAsia="en-US"/>
              </w:rPr>
            </w:pPr>
          </w:p>
          <w:p w:rsidR="003B44C8" w:rsidRDefault="003B44C8" w:rsidP="003B44C8">
            <w:pPr>
              <w:pStyle w:val="ListParagraph"/>
              <w:numPr>
                <w:ilvl w:val="0"/>
                <w:numId w:val="27"/>
              </w:numPr>
              <w:contextualSpacing w:val="0"/>
              <w:jc w:val="left"/>
              <w:rPr>
                <w:color w:val="1F497D"/>
                <w:sz w:val="20"/>
              </w:rPr>
            </w:pPr>
            <w:r>
              <w:rPr>
                <w:color w:val="1F497D"/>
              </w:rPr>
              <w:t>Land Use projection Oct 2016 (data, maps, animations and report) – TAs and CAU</w:t>
            </w:r>
          </w:p>
          <w:p w:rsidR="003B44C8" w:rsidRPr="00F3421B" w:rsidRDefault="003B44C8" w:rsidP="003B44C8">
            <w:pPr>
              <w:pStyle w:val="ListParagraph"/>
              <w:numPr>
                <w:ilvl w:val="0"/>
                <w:numId w:val="27"/>
              </w:numPr>
              <w:contextualSpacing w:val="0"/>
              <w:jc w:val="left"/>
              <w:rPr>
                <w:rFonts w:ascii="Calibri" w:hAnsi="Calibri"/>
                <w:color w:val="1F497D"/>
                <w:szCs w:val="22"/>
                <w:lang w:eastAsia="en-US"/>
              </w:rPr>
            </w:pPr>
            <w:proofErr w:type="spellStart"/>
            <w:r>
              <w:rPr>
                <w:color w:val="1F497D"/>
              </w:rPr>
              <w:t>Powerpoints</w:t>
            </w:r>
            <w:proofErr w:type="spellEnd"/>
            <w:r>
              <w:rPr>
                <w:color w:val="1F497D"/>
              </w:rPr>
              <w:t xml:space="preserve"> of Workshop – 10 Nov 2016 </w:t>
            </w:r>
          </w:p>
          <w:p w:rsidR="003B44C8" w:rsidRPr="00F3421B" w:rsidRDefault="003B44C8" w:rsidP="003B44C8">
            <w:pPr>
              <w:pStyle w:val="ListParagraph"/>
              <w:numPr>
                <w:ilvl w:val="0"/>
                <w:numId w:val="27"/>
              </w:numPr>
              <w:contextualSpacing w:val="0"/>
              <w:jc w:val="left"/>
              <w:rPr>
                <w:rFonts w:ascii="Calibri" w:hAnsi="Calibri"/>
                <w:color w:val="1F497D"/>
                <w:szCs w:val="22"/>
                <w:lang w:eastAsia="en-US"/>
              </w:rPr>
            </w:pPr>
            <w:r>
              <w:rPr>
                <w:color w:val="1F497D"/>
              </w:rPr>
              <w:t xml:space="preserve">Population, Household and </w:t>
            </w:r>
            <w:proofErr w:type="spellStart"/>
            <w:r>
              <w:rPr>
                <w:color w:val="1F497D"/>
              </w:rPr>
              <w:t>Labour</w:t>
            </w:r>
            <w:proofErr w:type="spellEnd"/>
            <w:r>
              <w:rPr>
                <w:color w:val="1F497D"/>
              </w:rPr>
              <w:t xml:space="preserve"> force projections Oct 2016  (data and report) – TAs</w:t>
            </w:r>
          </w:p>
          <w:p w:rsidR="003B44C8" w:rsidRPr="00F3421B" w:rsidRDefault="003B44C8" w:rsidP="003B44C8">
            <w:pPr>
              <w:ind w:left="720"/>
              <w:jc w:val="left"/>
              <w:rPr>
                <w:rFonts w:ascii="Calibri" w:hAnsi="Calibri"/>
                <w:color w:val="1F497D"/>
                <w:szCs w:val="22"/>
                <w:lang w:eastAsia="en-US"/>
              </w:rPr>
            </w:pPr>
            <w:r>
              <w:rPr>
                <w:rFonts w:ascii="Calibri" w:hAnsi="Calibri"/>
                <w:color w:val="1F497D"/>
                <w:szCs w:val="22"/>
                <w:lang w:eastAsia="en-US"/>
              </w:rPr>
              <w:t xml:space="preserve">(CAU level data not yet completed). </w:t>
            </w:r>
          </w:p>
          <w:p w:rsidR="003B44C8" w:rsidRDefault="003B44C8" w:rsidP="003B44C8">
            <w:pPr>
              <w:rPr>
                <w:rFonts w:ascii="Calibri" w:hAnsi="Calibri"/>
                <w:b/>
                <w:bCs/>
                <w:color w:val="1F497D"/>
                <w:szCs w:val="22"/>
                <w:lang w:eastAsia="en-US"/>
              </w:rPr>
            </w:pPr>
          </w:p>
          <w:p w:rsidR="003B44C8" w:rsidRDefault="003B44C8" w:rsidP="003B44C8">
            <w:pPr>
              <w:rPr>
                <w:rFonts w:ascii="Calibri" w:hAnsi="Calibri"/>
                <w:color w:val="1F497D"/>
                <w:szCs w:val="22"/>
                <w:lang w:eastAsia="en-US"/>
              </w:rPr>
            </w:pPr>
            <w:r w:rsidRPr="00BB1756">
              <w:rPr>
                <w:rFonts w:ascii="Calibri" w:hAnsi="Calibri"/>
                <w:b/>
                <w:bCs/>
                <w:color w:val="1F497D"/>
                <w:szCs w:val="22"/>
                <w:highlight w:val="yellow"/>
                <w:lang w:eastAsia="en-US"/>
              </w:rPr>
              <w:t>Access Instructions</w:t>
            </w:r>
            <w:r w:rsidRPr="00BB1756">
              <w:rPr>
                <w:rFonts w:ascii="Calibri" w:hAnsi="Calibri"/>
                <w:color w:val="1F497D"/>
                <w:szCs w:val="22"/>
                <w:highlight w:val="yellow"/>
                <w:lang w:eastAsia="en-US"/>
              </w:rPr>
              <w:t>:</w:t>
            </w:r>
            <w:r>
              <w:rPr>
                <w:rFonts w:ascii="Calibri" w:hAnsi="Calibri"/>
                <w:color w:val="1F497D"/>
                <w:szCs w:val="22"/>
                <w:lang w:eastAsia="en-US"/>
              </w:rPr>
              <w:t xml:space="preserve"> </w:t>
            </w:r>
          </w:p>
          <w:p w:rsidR="003B44C8" w:rsidRPr="003B44C8" w:rsidRDefault="003B44C8" w:rsidP="003B44C8">
            <w:pPr>
              <w:rPr>
                <w:rFonts w:ascii="Calibri" w:hAnsi="Calibri"/>
                <w:color w:val="1F497D"/>
                <w:sz w:val="8"/>
                <w:szCs w:val="8"/>
                <w:lang w:eastAsia="en-US"/>
              </w:rPr>
            </w:pPr>
          </w:p>
          <w:p w:rsidR="003B44C8" w:rsidRPr="00213B4B" w:rsidRDefault="003B44C8" w:rsidP="003B44C8">
            <w:pPr>
              <w:pStyle w:val="PlainText"/>
              <w:rPr>
                <w:sz w:val="20"/>
                <w:szCs w:val="20"/>
              </w:rPr>
            </w:pPr>
            <w:r w:rsidRPr="00213B4B">
              <w:rPr>
                <w:sz w:val="20"/>
                <w:szCs w:val="20"/>
              </w:rPr>
              <w:t xml:space="preserve">1. Select </w:t>
            </w:r>
            <w:r w:rsidRPr="000211B7">
              <w:rPr>
                <w:b/>
                <w:color w:val="FF0000"/>
                <w:sz w:val="22"/>
                <w:szCs w:val="22"/>
              </w:rPr>
              <w:t xml:space="preserve">(DO </w:t>
            </w:r>
            <w:r w:rsidRPr="000211B7">
              <w:rPr>
                <w:b/>
                <w:color w:val="FF0000"/>
                <w:sz w:val="22"/>
                <w:szCs w:val="22"/>
                <w:u w:val="single"/>
              </w:rPr>
              <w:t>NOT</w:t>
            </w:r>
            <w:r w:rsidRPr="000211B7">
              <w:rPr>
                <w:b/>
                <w:color w:val="FF0000"/>
                <w:sz w:val="22"/>
                <w:szCs w:val="22"/>
              </w:rPr>
              <w:t xml:space="preserve"> CLICK)</w:t>
            </w:r>
            <w:r w:rsidRPr="000211B7">
              <w:rPr>
                <w:color w:val="FF0000"/>
                <w:sz w:val="20"/>
                <w:szCs w:val="20"/>
              </w:rPr>
              <w:t xml:space="preserve"> </w:t>
            </w:r>
            <w:r w:rsidRPr="00213B4B">
              <w:rPr>
                <w:sz w:val="20"/>
                <w:szCs w:val="20"/>
              </w:rPr>
              <w:t>the following link, right click and select “Copy”</w:t>
            </w:r>
          </w:p>
          <w:p w:rsidR="003B44C8" w:rsidRDefault="003B44C8" w:rsidP="003B44C8">
            <w:pPr>
              <w:ind w:firstLine="720"/>
              <w:rPr>
                <w:sz w:val="20"/>
              </w:rPr>
            </w:pPr>
            <w:hyperlink r:id="rId13" w:history="1">
              <w:r w:rsidRPr="000211B7">
                <w:rPr>
                  <w:rStyle w:val="Hyperlink"/>
                  <w:sz w:val="20"/>
                </w:rPr>
                <w:t>ftp://Projections:CRiZSjCR@pubftp.waikatoregion.govt.nz</w:t>
              </w:r>
            </w:hyperlink>
            <w:r w:rsidRPr="000211B7">
              <w:rPr>
                <w:sz w:val="20"/>
                <w:u w:val="single"/>
              </w:rPr>
              <w:t xml:space="preserve"> </w:t>
            </w:r>
          </w:p>
          <w:p w:rsidR="003B44C8" w:rsidRPr="00213B4B" w:rsidRDefault="003B44C8" w:rsidP="003B44C8">
            <w:pPr>
              <w:ind w:firstLine="720"/>
              <w:rPr>
                <w:rFonts w:ascii="Calibri" w:hAnsi="Calibri"/>
                <w:color w:val="1F497D"/>
                <w:sz w:val="20"/>
                <w:lang w:eastAsia="en-US"/>
              </w:rPr>
            </w:pPr>
          </w:p>
          <w:p w:rsidR="003B44C8" w:rsidRPr="00213B4B" w:rsidRDefault="003B44C8" w:rsidP="003B44C8">
            <w:pPr>
              <w:pStyle w:val="PlainText"/>
              <w:rPr>
                <w:sz w:val="20"/>
                <w:szCs w:val="20"/>
              </w:rPr>
            </w:pPr>
            <w:r w:rsidRPr="00213B4B">
              <w:rPr>
                <w:sz w:val="20"/>
                <w:szCs w:val="20"/>
              </w:rPr>
              <w:t>2. Right-click on the Start menu on the Taskbar and select "Open Windows Explorer"</w:t>
            </w:r>
          </w:p>
          <w:p w:rsidR="003B44C8" w:rsidRPr="00213B4B" w:rsidRDefault="003B44C8" w:rsidP="003B44C8">
            <w:pPr>
              <w:pStyle w:val="PlainText"/>
              <w:rPr>
                <w:sz w:val="20"/>
                <w:szCs w:val="20"/>
              </w:rPr>
            </w:pPr>
            <w:r w:rsidRPr="00213B4B">
              <w:rPr>
                <w:sz w:val="20"/>
                <w:szCs w:val="20"/>
              </w:rPr>
              <w:t>3. Delete any address already in the Address Bar at the top of the window.</w:t>
            </w:r>
          </w:p>
          <w:p w:rsidR="003B44C8" w:rsidRPr="00213B4B" w:rsidRDefault="003B44C8" w:rsidP="003B44C8">
            <w:pPr>
              <w:pStyle w:val="PlainText"/>
              <w:rPr>
                <w:sz w:val="20"/>
                <w:szCs w:val="20"/>
              </w:rPr>
            </w:pPr>
            <w:r w:rsidRPr="00213B4B">
              <w:rPr>
                <w:sz w:val="20"/>
                <w:szCs w:val="20"/>
              </w:rPr>
              <w:t>   Click in the Address Bar, right click a</w:t>
            </w:r>
            <w:r>
              <w:rPr>
                <w:sz w:val="20"/>
                <w:szCs w:val="20"/>
              </w:rPr>
              <w:t>nd select “Paste” and then</w:t>
            </w:r>
            <w:r w:rsidRPr="00213B4B">
              <w:rPr>
                <w:sz w:val="20"/>
                <w:szCs w:val="20"/>
              </w:rPr>
              <w:t xml:space="preserve"> “Enter”.</w:t>
            </w:r>
          </w:p>
          <w:p w:rsidR="003B44C8" w:rsidRDefault="003B44C8" w:rsidP="003B44C8">
            <w:pPr>
              <w:pStyle w:val="PlainText"/>
              <w:rPr>
                <w:sz w:val="20"/>
                <w:szCs w:val="20"/>
              </w:rPr>
            </w:pPr>
            <w:r w:rsidRPr="00213B4B">
              <w:rPr>
                <w:sz w:val="20"/>
                <w:szCs w:val="20"/>
              </w:rPr>
              <w:t>4. The FTP folder will open.</w:t>
            </w:r>
          </w:p>
          <w:p w:rsidR="003B44C8" w:rsidRDefault="003B44C8" w:rsidP="003B44C8">
            <w:pPr>
              <w:pStyle w:val="PlainText"/>
              <w:rPr>
                <w:sz w:val="20"/>
                <w:szCs w:val="20"/>
              </w:rPr>
            </w:pPr>
            <w:r w:rsidRPr="00F3421B">
              <w:rPr>
                <w:sz w:val="20"/>
                <w:szCs w:val="20"/>
              </w:rPr>
              <w:t xml:space="preserve">5. </w:t>
            </w:r>
            <w:r w:rsidRPr="00F3421B">
              <w:rPr>
                <w:b/>
                <w:color w:val="FF0000"/>
                <w:sz w:val="20"/>
                <w:szCs w:val="20"/>
              </w:rPr>
              <w:t>TO OPEN A FILE YOU NEED TO TRANSFER IT TO YOUR DESKTOP OR A SYSTEM DRIVE</w:t>
            </w:r>
            <w:r w:rsidRPr="00F3421B">
              <w:rPr>
                <w:color w:val="FF0000"/>
                <w:sz w:val="20"/>
                <w:szCs w:val="20"/>
              </w:rPr>
              <w:t xml:space="preserve">.  </w:t>
            </w:r>
          </w:p>
          <w:p w:rsidR="003B44C8" w:rsidRDefault="003B44C8" w:rsidP="003B44C8">
            <w:pPr>
              <w:pStyle w:val="PlainText"/>
              <w:rPr>
                <w:sz w:val="20"/>
                <w:szCs w:val="20"/>
              </w:rPr>
            </w:pPr>
          </w:p>
          <w:p w:rsidR="003B44C8" w:rsidRPr="00213B4B" w:rsidRDefault="003B44C8" w:rsidP="003B44C8">
            <w:pPr>
              <w:pStyle w:val="PlainText"/>
              <w:rPr>
                <w:sz w:val="20"/>
                <w:szCs w:val="20"/>
              </w:rPr>
            </w:pPr>
            <w:r w:rsidRPr="00213B4B">
              <w:rPr>
                <w:sz w:val="20"/>
                <w:szCs w:val="20"/>
              </w:rPr>
              <w:t>If you can't open the folder please contact your Service Desk as FTP sites may be blocked.</w:t>
            </w:r>
          </w:p>
          <w:p w:rsidR="003B44C8" w:rsidRDefault="003B44C8" w:rsidP="00A63C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Helvetica"/>
                <w:sz w:val="12"/>
                <w:szCs w:val="12"/>
              </w:rPr>
            </w:pPr>
          </w:p>
        </w:tc>
      </w:tr>
    </w:tbl>
    <w:p w:rsidR="00A95003" w:rsidRDefault="00A95003" w:rsidP="00A63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12"/>
          <w:szCs w:val="12"/>
        </w:rPr>
      </w:pPr>
    </w:p>
    <w:p w:rsidR="00A95003" w:rsidRDefault="00A95003" w:rsidP="00A63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12"/>
          <w:szCs w:val="12"/>
        </w:rPr>
      </w:pPr>
    </w:p>
    <w:p w:rsidR="00A95003" w:rsidRDefault="00A95003" w:rsidP="00A63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12"/>
          <w:szCs w:val="12"/>
        </w:rPr>
      </w:pPr>
    </w:p>
    <w:p w:rsidR="00A95003" w:rsidRDefault="00A95003" w:rsidP="00A63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12"/>
          <w:szCs w:val="12"/>
        </w:rPr>
      </w:pPr>
    </w:p>
    <w:p w:rsidR="00A95003" w:rsidRDefault="00A95003" w:rsidP="00A63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12"/>
          <w:szCs w:val="12"/>
        </w:rPr>
      </w:pPr>
    </w:p>
    <w:p w:rsidR="00A95003" w:rsidRDefault="00A95003" w:rsidP="00A63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12"/>
          <w:szCs w:val="12"/>
        </w:rPr>
      </w:pPr>
    </w:p>
    <w:p w:rsidR="00A95003" w:rsidRPr="00213B4B" w:rsidRDefault="00A95003" w:rsidP="00A63C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Helvetica"/>
          <w:sz w:val="12"/>
          <w:szCs w:val="12"/>
        </w:rPr>
      </w:pPr>
      <w:bookmarkStart w:id="0" w:name="_GoBack"/>
      <w:bookmarkEnd w:id="0"/>
    </w:p>
    <w:sectPr w:rsidR="00A95003" w:rsidRPr="00213B4B" w:rsidSect="003A1D2C">
      <w:footerReference w:type="even" r:id="rId14"/>
      <w:footerReference w:type="default" r:id="rId15"/>
      <w:footnotePr>
        <w:pos w:val="beneathText"/>
      </w:footnotePr>
      <w:pgSz w:w="11906" w:h="16838"/>
      <w:pgMar w:top="1134" w:right="1418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8F" w:rsidRDefault="007A458F" w:rsidP="00E340F3">
      <w:r>
        <w:separator/>
      </w:r>
    </w:p>
  </w:endnote>
  <w:endnote w:type="continuationSeparator" w:id="0">
    <w:p w:rsidR="007A458F" w:rsidRDefault="007A458F" w:rsidP="00E3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7D" w:rsidRDefault="0008567D" w:rsidP="009072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67D" w:rsidRDefault="0008567D" w:rsidP="00D040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92045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08567D" w:rsidRPr="000028CF" w:rsidRDefault="0008567D">
        <w:pPr>
          <w:pStyle w:val="Footer"/>
          <w:jc w:val="right"/>
          <w:rPr>
            <w:sz w:val="18"/>
          </w:rPr>
        </w:pPr>
        <w:r w:rsidRPr="000028CF">
          <w:rPr>
            <w:sz w:val="18"/>
          </w:rPr>
          <w:fldChar w:fldCharType="begin"/>
        </w:r>
        <w:r w:rsidRPr="000028CF">
          <w:rPr>
            <w:sz w:val="18"/>
          </w:rPr>
          <w:instrText xml:space="preserve"> PAGE   \* MERGEFORMAT </w:instrText>
        </w:r>
        <w:r w:rsidRPr="000028CF">
          <w:rPr>
            <w:sz w:val="18"/>
          </w:rPr>
          <w:fldChar w:fldCharType="separate"/>
        </w:r>
        <w:r w:rsidR="003B44C8">
          <w:rPr>
            <w:noProof/>
            <w:sz w:val="18"/>
          </w:rPr>
          <w:t>2</w:t>
        </w:r>
        <w:r w:rsidRPr="000028CF">
          <w:rPr>
            <w:noProof/>
            <w:sz w:val="18"/>
          </w:rPr>
          <w:fldChar w:fldCharType="end"/>
        </w:r>
      </w:p>
    </w:sdtContent>
  </w:sdt>
  <w:p w:rsidR="0008567D" w:rsidRDefault="00085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8F" w:rsidRDefault="007A458F" w:rsidP="00E340F3">
      <w:r>
        <w:separator/>
      </w:r>
    </w:p>
  </w:footnote>
  <w:footnote w:type="continuationSeparator" w:id="0">
    <w:p w:rsidR="007A458F" w:rsidRDefault="007A458F" w:rsidP="00E3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FA4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B3B7B"/>
    <w:multiLevelType w:val="hybridMultilevel"/>
    <w:tmpl w:val="BDFE5EF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5E1220"/>
    <w:multiLevelType w:val="hybridMultilevel"/>
    <w:tmpl w:val="212255CA"/>
    <w:lvl w:ilvl="0" w:tplc="2F24B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127B9"/>
    <w:multiLevelType w:val="hybridMultilevel"/>
    <w:tmpl w:val="49DA8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47E42"/>
    <w:multiLevelType w:val="hybridMultilevel"/>
    <w:tmpl w:val="E57A01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836CF"/>
    <w:multiLevelType w:val="multilevel"/>
    <w:tmpl w:val="1A5201B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CC04519"/>
    <w:multiLevelType w:val="hybridMultilevel"/>
    <w:tmpl w:val="006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70F55"/>
    <w:multiLevelType w:val="hybridMultilevel"/>
    <w:tmpl w:val="5BBEF6C4"/>
    <w:lvl w:ilvl="0" w:tplc="67686A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F456B"/>
    <w:multiLevelType w:val="hybridMultilevel"/>
    <w:tmpl w:val="B960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5361C"/>
    <w:multiLevelType w:val="hybridMultilevel"/>
    <w:tmpl w:val="0EFA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B0F7A"/>
    <w:multiLevelType w:val="hybridMultilevel"/>
    <w:tmpl w:val="BA8C1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E53E0"/>
    <w:multiLevelType w:val="hybridMultilevel"/>
    <w:tmpl w:val="2248A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EE1CFA"/>
    <w:multiLevelType w:val="hybridMultilevel"/>
    <w:tmpl w:val="99363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D4053"/>
    <w:multiLevelType w:val="hybridMultilevel"/>
    <w:tmpl w:val="CEAE6D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4427B"/>
    <w:multiLevelType w:val="hybridMultilevel"/>
    <w:tmpl w:val="4FA273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66A9F"/>
    <w:multiLevelType w:val="hybridMultilevel"/>
    <w:tmpl w:val="37FAC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343F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F304C11"/>
    <w:multiLevelType w:val="hybridMultilevel"/>
    <w:tmpl w:val="FD86848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076134"/>
    <w:multiLevelType w:val="hybridMultilevel"/>
    <w:tmpl w:val="C73A6EA6"/>
    <w:lvl w:ilvl="0" w:tplc="6798B7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3104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CE42CA"/>
    <w:multiLevelType w:val="hybridMultilevel"/>
    <w:tmpl w:val="136431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D572E"/>
    <w:multiLevelType w:val="hybridMultilevel"/>
    <w:tmpl w:val="8CE8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00E96"/>
    <w:multiLevelType w:val="hybridMultilevel"/>
    <w:tmpl w:val="7636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137D1"/>
    <w:multiLevelType w:val="hybridMultilevel"/>
    <w:tmpl w:val="0B44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33B9B"/>
    <w:multiLevelType w:val="hybridMultilevel"/>
    <w:tmpl w:val="C7E8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9788D"/>
    <w:multiLevelType w:val="hybridMultilevel"/>
    <w:tmpl w:val="0476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D180E"/>
    <w:multiLevelType w:val="hybridMultilevel"/>
    <w:tmpl w:val="5C68818E"/>
    <w:lvl w:ilvl="0" w:tplc="1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8B6A33"/>
    <w:multiLevelType w:val="hybridMultilevel"/>
    <w:tmpl w:val="F2205E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074A9"/>
    <w:multiLevelType w:val="multilevel"/>
    <w:tmpl w:val="9FA0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066566"/>
    <w:multiLevelType w:val="hybridMultilevel"/>
    <w:tmpl w:val="954C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74060"/>
    <w:multiLevelType w:val="hybridMultilevel"/>
    <w:tmpl w:val="CFA0D1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C6BF9"/>
    <w:multiLevelType w:val="hybridMultilevel"/>
    <w:tmpl w:val="07106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B3E42"/>
    <w:multiLevelType w:val="hybridMultilevel"/>
    <w:tmpl w:val="4D76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80D83"/>
    <w:multiLevelType w:val="hybridMultilevel"/>
    <w:tmpl w:val="0EA6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A7338"/>
    <w:multiLevelType w:val="hybridMultilevel"/>
    <w:tmpl w:val="F9D4BF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917817"/>
    <w:multiLevelType w:val="multilevel"/>
    <w:tmpl w:val="49DA8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60371"/>
    <w:multiLevelType w:val="hybridMultilevel"/>
    <w:tmpl w:val="7F18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F164E"/>
    <w:multiLevelType w:val="hybridMultilevel"/>
    <w:tmpl w:val="B1D2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F5779"/>
    <w:multiLevelType w:val="hybridMultilevel"/>
    <w:tmpl w:val="A2D4131A"/>
    <w:lvl w:ilvl="0" w:tplc="1D1E8846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88" w:hanging="360"/>
      </w:pPr>
    </w:lvl>
    <w:lvl w:ilvl="2" w:tplc="1409001B" w:tentative="1">
      <w:start w:val="1"/>
      <w:numFmt w:val="lowerRoman"/>
      <w:lvlText w:val="%3."/>
      <w:lvlJc w:val="right"/>
      <w:pPr>
        <w:ind w:left="2208" w:hanging="180"/>
      </w:pPr>
    </w:lvl>
    <w:lvl w:ilvl="3" w:tplc="1409000F" w:tentative="1">
      <w:start w:val="1"/>
      <w:numFmt w:val="decimal"/>
      <w:lvlText w:val="%4."/>
      <w:lvlJc w:val="left"/>
      <w:pPr>
        <w:ind w:left="2928" w:hanging="360"/>
      </w:pPr>
    </w:lvl>
    <w:lvl w:ilvl="4" w:tplc="14090019" w:tentative="1">
      <w:start w:val="1"/>
      <w:numFmt w:val="lowerLetter"/>
      <w:lvlText w:val="%5."/>
      <w:lvlJc w:val="left"/>
      <w:pPr>
        <w:ind w:left="3648" w:hanging="360"/>
      </w:pPr>
    </w:lvl>
    <w:lvl w:ilvl="5" w:tplc="1409001B" w:tentative="1">
      <w:start w:val="1"/>
      <w:numFmt w:val="lowerRoman"/>
      <w:lvlText w:val="%6."/>
      <w:lvlJc w:val="right"/>
      <w:pPr>
        <w:ind w:left="4368" w:hanging="180"/>
      </w:pPr>
    </w:lvl>
    <w:lvl w:ilvl="6" w:tplc="1409000F" w:tentative="1">
      <w:start w:val="1"/>
      <w:numFmt w:val="decimal"/>
      <w:lvlText w:val="%7."/>
      <w:lvlJc w:val="left"/>
      <w:pPr>
        <w:ind w:left="5088" w:hanging="360"/>
      </w:pPr>
    </w:lvl>
    <w:lvl w:ilvl="7" w:tplc="14090019" w:tentative="1">
      <w:start w:val="1"/>
      <w:numFmt w:val="lowerLetter"/>
      <w:lvlText w:val="%8."/>
      <w:lvlJc w:val="left"/>
      <w:pPr>
        <w:ind w:left="5808" w:hanging="360"/>
      </w:pPr>
    </w:lvl>
    <w:lvl w:ilvl="8" w:tplc="1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0">
    <w:nsid w:val="72100EBB"/>
    <w:multiLevelType w:val="hybridMultilevel"/>
    <w:tmpl w:val="9C3AF1C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705CF7"/>
    <w:multiLevelType w:val="hybridMultilevel"/>
    <w:tmpl w:val="724AF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E0979"/>
    <w:multiLevelType w:val="hybridMultilevel"/>
    <w:tmpl w:val="1752034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252219"/>
    <w:multiLevelType w:val="multilevel"/>
    <w:tmpl w:val="EC72887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0" w:hanging="360"/>
      </w:pPr>
      <w:rPr>
        <w:rFonts w:hint="default"/>
      </w:rPr>
    </w:lvl>
  </w:abstractNum>
  <w:abstractNum w:abstractNumId="44">
    <w:nsid w:val="7A3D5676"/>
    <w:multiLevelType w:val="hybridMultilevel"/>
    <w:tmpl w:val="805A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502AC"/>
    <w:multiLevelType w:val="hybridMultilevel"/>
    <w:tmpl w:val="85F4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9"/>
  </w:num>
  <w:num w:numId="4">
    <w:abstractNumId w:val="3"/>
  </w:num>
  <w:num w:numId="5">
    <w:abstractNumId w:val="29"/>
  </w:num>
  <w:num w:numId="6">
    <w:abstractNumId w:val="32"/>
  </w:num>
  <w:num w:numId="7">
    <w:abstractNumId w:val="23"/>
  </w:num>
  <w:num w:numId="8">
    <w:abstractNumId w:val="7"/>
  </w:num>
  <w:num w:numId="9">
    <w:abstractNumId w:val="37"/>
  </w:num>
  <w:num w:numId="10">
    <w:abstractNumId w:val="25"/>
  </w:num>
  <w:num w:numId="11">
    <w:abstractNumId w:val="45"/>
  </w:num>
  <w:num w:numId="12">
    <w:abstractNumId w:val="44"/>
  </w:num>
  <w:num w:numId="13">
    <w:abstractNumId w:val="30"/>
  </w:num>
  <w:num w:numId="14">
    <w:abstractNumId w:val="38"/>
  </w:num>
  <w:num w:numId="15">
    <w:abstractNumId w:val="9"/>
  </w:num>
  <w:num w:numId="16">
    <w:abstractNumId w:val="26"/>
  </w:num>
  <w:num w:numId="17">
    <w:abstractNumId w:val="0"/>
  </w:num>
  <w:num w:numId="18">
    <w:abstractNumId w:val="1"/>
  </w:num>
  <w:num w:numId="19">
    <w:abstractNumId w:val="6"/>
  </w:num>
  <w:num w:numId="20">
    <w:abstractNumId w:val="33"/>
  </w:num>
  <w:num w:numId="21">
    <w:abstractNumId w:val="22"/>
  </w:num>
  <w:num w:numId="22">
    <w:abstractNumId w:val="34"/>
  </w:num>
  <w:num w:numId="23">
    <w:abstractNumId w:val="10"/>
  </w:num>
  <w:num w:numId="24">
    <w:abstractNumId w:val="24"/>
  </w:num>
  <w:num w:numId="25">
    <w:abstractNumId w:val="4"/>
  </w:num>
  <w:num w:numId="26">
    <w:abstractNumId w:val="36"/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8"/>
  </w:num>
  <w:num w:numId="32">
    <w:abstractNumId w:val="27"/>
  </w:num>
  <w:num w:numId="33">
    <w:abstractNumId w:val="21"/>
  </w:num>
  <w:num w:numId="34">
    <w:abstractNumId w:val="2"/>
  </w:num>
  <w:num w:numId="35">
    <w:abstractNumId w:val="20"/>
  </w:num>
  <w:num w:numId="36">
    <w:abstractNumId w:val="18"/>
  </w:num>
  <w:num w:numId="37">
    <w:abstractNumId w:val="40"/>
  </w:num>
  <w:num w:numId="38">
    <w:abstractNumId w:val="35"/>
  </w:num>
  <w:num w:numId="39">
    <w:abstractNumId w:val="17"/>
  </w:num>
  <w:num w:numId="40">
    <w:abstractNumId w:val="13"/>
  </w:num>
  <w:num w:numId="41">
    <w:abstractNumId w:val="31"/>
  </w:num>
  <w:num w:numId="42">
    <w:abstractNumId w:val="16"/>
  </w:num>
  <w:num w:numId="43">
    <w:abstractNumId w:val="42"/>
  </w:num>
  <w:num w:numId="44">
    <w:abstractNumId w:val="5"/>
  </w:num>
  <w:num w:numId="45">
    <w:abstractNumId w:val="41"/>
  </w:num>
  <w:num w:numId="46">
    <w:abstractNumId w:val="14"/>
  </w:num>
  <w:num w:numId="47">
    <w:abstractNumId w:val="1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34"/>
    <w:rsid w:val="000028CF"/>
    <w:rsid w:val="00010F06"/>
    <w:rsid w:val="00017670"/>
    <w:rsid w:val="000211B7"/>
    <w:rsid w:val="00022074"/>
    <w:rsid w:val="0003753D"/>
    <w:rsid w:val="00042E23"/>
    <w:rsid w:val="00057CD2"/>
    <w:rsid w:val="00063E1A"/>
    <w:rsid w:val="00077A97"/>
    <w:rsid w:val="000843BE"/>
    <w:rsid w:val="0008567D"/>
    <w:rsid w:val="00096BD9"/>
    <w:rsid w:val="000A7634"/>
    <w:rsid w:val="000B1979"/>
    <w:rsid w:val="000B252B"/>
    <w:rsid w:val="000E3737"/>
    <w:rsid w:val="000E47BD"/>
    <w:rsid w:val="00102152"/>
    <w:rsid w:val="00106752"/>
    <w:rsid w:val="00107A9F"/>
    <w:rsid w:val="00112390"/>
    <w:rsid w:val="0012125A"/>
    <w:rsid w:val="001257D2"/>
    <w:rsid w:val="00136E52"/>
    <w:rsid w:val="00140B09"/>
    <w:rsid w:val="00142C1E"/>
    <w:rsid w:val="00150876"/>
    <w:rsid w:val="00162C64"/>
    <w:rsid w:val="0019514B"/>
    <w:rsid w:val="001A3CE7"/>
    <w:rsid w:val="001D1CA9"/>
    <w:rsid w:val="001F06F6"/>
    <w:rsid w:val="001F281A"/>
    <w:rsid w:val="00204A48"/>
    <w:rsid w:val="00211376"/>
    <w:rsid w:val="00212A70"/>
    <w:rsid w:val="00213B4B"/>
    <w:rsid w:val="00222868"/>
    <w:rsid w:val="00237293"/>
    <w:rsid w:val="00241E55"/>
    <w:rsid w:val="00245217"/>
    <w:rsid w:val="002617E1"/>
    <w:rsid w:val="00261F46"/>
    <w:rsid w:val="00263E20"/>
    <w:rsid w:val="00270C56"/>
    <w:rsid w:val="00280E12"/>
    <w:rsid w:val="002B534F"/>
    <w:rsid w:val="002C1FDE"/>
    <w:rsid w:val="002C48C1"/>
    <w:rsid w:val="002F07EA"/>
    <w:rsid w:val="002F181B"/>
    <w:rsid w:val="002F3C38"/>
    <w:rsid w:val="00306313"/>
    <w:rsid w:val="00306426"/>
    <w:rsid w:val="00306F2E"/>
    <w:rsid w:val="00315717"/>
    <w:rsid w:val="00320247"/>
    <w:rsid w:val="00344790"/>
    <w:rsid w:val="0034633C"/>
    <w:rsid w:val="003620E8"/>
    <w:rsid w:val="00375CB0"/>
    <w:rsid w:val="00387E78"/>
    <w:rsid w:val="0039008E"/>
    <w:rsid w:val="00397A09"/>
    <w:rsid w:val="003A1D2C"/>
    <w:rsid w:val="003B44C8"/>
    <w:rsid w:val="003B60A8"/>
    <w:rsid w:val="003C60B5"/>
    <w:rsid w:val="003E32FB"/>
    <w:rsid w:val="003E70C0"/>
    <w:rsid w:val="003F5415"/>
    <w:rsid w:val="0042099E"/>
    <w:rsid w:val="00452D6F"/>
    <w:rsid w:val="004532C8"/>
    <w:rsid w:val="00456BD6"/>
    <w:rsid w:val="004571A4"/>
    <w:rsid w:val="00462A25"/>
    <w:rsid w:val="00470ACD"/>
    <w:rsid w:val="00474E46"/>
    <w:rsid w:val="00491890"/>
    <w:rsid w:val="004A5C2A"/>
    <w:rsid w:val="004C3C2D"/>
    <w:rsid w:val="004C60D5"/>
    <w:rsid w:val="004D4F31"/>
    <w:rsid w:val="0052119F"/>
    <w:rsid w:val="00527CA2"/>
    <w:rsid w:val="00540F1A"/>
    <w:rsid w:val="0054718E"/>
    <w:rsid w:val="0055012D"/>
    <w:rsid w:val="00555D3F"/>
    <w:rsid w:val="00562141"/>
    <w:rsid w:val="0057448D"/>
    <w:rsid w:val="005758B6"/>
    <w:rsid w:val="005818A0"/>
    <w:rsid w:val="00583A7E"/>
    <w:rsid w:val="00584E61"/>
    <w:rsid w:val="005855C0"/>
    <w:rsid w:val="005978CD"/>
    <w:rsid w:val="005B7977"/>
    <w:rsid w:val="005C3AE3"/>
    <w:rsid w:val="005C5127"/>
    <w:rsid w:val="005D2804"/>
    <w:rsid w:val="005D3E22"/>
    <w:rsid w:val="00606387"/>
    <w:rsid w:val="006107AE"/>
    <w:rsid w:val="0062161B"/>
    <w:rsid w:val="00644C69"/>
    <w:rsid w:val="00646579"/>
    <w:rsid w:val="0065548A"/>
    <w:rsid w:val="00661A6E"/>
    <w:rsid w:val="00672B3F"/>
    <w:rsid w:val="006A5D52"/>
    <w:rsid w:val="006B4F0C"/>
    <w:rsid w:val="006B56C8"/>
    <w:rsid w:val="006D24AC"/>
    <w:rsid w:val="006D6642"/>
    <w:rsid w:val="006E66B2"/>
    <w:rsid w:val="006F40E8"/>
    <w:rsid w:val="006F505C"/>
    <w:rsid w:val="007017E1"/>
    <w:rsid w:val="007142FB"/>
    <w:rsid w:val="00760876"/>
    <w:rsid w:val="00765564"/>
    <w:rsid w:val="007658F2"/>
    <w:rsid w:val="0077251A"/>
    <w:rsid w:val="0079229B"/>
    <w:rsid w:val="007935AF"/>
    <w:rsid w:val="007A458F"/>
    <w:rsid w:val="007C0D86"/>
    <w:rsid w:val="007C51F1"/>
    <w:rsid w:val="007D2B83"/>
    <w:rsid w:val="007D7401"/>
    <w:rsid w:val="007F17E2"/>
    <w:rsid w:val="00813BBB"/>
    <w:rsid w:val="008175C6"/>
    <w:rsid w:val="00846093"/>
    <w:rsid w:val="00861739"/>
    <w:rsid w:val="008700DC"/>
    <w:rsid w:val="00882427"/>
    <w:rsid w:val="008B1C3C"/>
    <w:rsid w:val="008C76C4"/>
    <w:rsid w:val="008D471D"/>
    <w:rsid w:val="008D4EDD"/>
    <w:rsid w:val="008D5ACC"/>
    <w:rsid w:val="008D630C"/>
    <w:rsid w:val="008E31A3"/>
    <w:rsid w:val="008E65A1"/>
    <w:rsid w:val="008E780F"/>
    <w:rsid w:val="00905F81"/>
    <w:rsid w:val="00906E1B"/>
    <w:rsid w:val="00907207"/>
    <w:rsid w:val="00907F45"/>
    <w:rsid w:val="00933800"/>
    <w:rsid w:val="00954C36"/>
    <w:rsid w:val="00987EA3"/>
    <w:rsid w:val="009A77F1"/>
    <w:rsid w:val="009A7BDB"/>
    <w:rsid w:val="009C1B1D"/>
    <w:rsid w:val="009C5159"/>
    <w:rsid w:val="009E7F37"/>
    <w:rsid w:val="00A031F4"/>
    <w:rsid w:val="00A07768"/>
    <w:rsid w:val="00A14413"/>
    <w:rsid w:val="00A24C20"/>
    <w:rsid w:val="00A50325"/>
    <w:rsid w:val="00A621F6"/>
    <w:rsid w:val="00A63CCC"/>
    <w:rsid w:val="00A741C9"/>
    <w:rsid w:val="00A75749"/>
    <w:rsid w:val="00A838F4"/>
    <w:rsid w:val="00A8746B"/>
    <w:rsid w:val="00A95003"/>
    <w:rsid w:val="00AA474D"/>
    <w:rsid w:val="00AC4A03"/>
    <w:rsid w:val="00AD1CEF"/>
    <w:rsid w:val="00AD4B7C"/>
    <w:rsid w:val="00AD527F"/>
    <w:rsid w:val="00AD6702"/>
    <w:rsid w:val="00AE4281"/>
    <w:rsid w:val="00AF6EA5"/>
    <w:rsid w:val="00B068A0"/>
    <w:rsid w:val="00B30A4F"/>
    <w:rsid w:val="00B758CA"/>
    <w:rsid w:val="00B84D2C"/>
    <w:rsid w:val="00BB1756"/>
    <w:rsid w:val="00BB689B"/>
    <w:rsid w:val="00BF4A0F"/>
    <w:rsid w:val="00C17660"/>
    <w:rsid w:val="00C26858"/>
    <w:rsid w:val="00C33263"/>
    <w:rsid w:val="00C4641E"/>
    <w:rsid w:val="00C533E6"/>
    <w:rsid w:val="00C56180"/>
    <w:rsid w:val="00C91835"/>
    <w:rsid w:val="00CA11FF"/>
    <w:rsid w:val="00CA16F1"/>
    <w:rsid w:val="00CA75D3"/>
    <w:rsid w:val="00CE4480"/>
    <w:rsid w:val="00CF31A9"/>
    <w:rsid w:val="00D040B0"/>
    <w:rsid w:val="00D20DBA"/>
    <w:rsid w:val="00D2148A"/>
    <w:rsid w:val="00D23C5B"/>
    <w:rsid w:val="00D47720"/>
    <w:rsid w:val="00D50943"/>
    <w:rsid w:val="00D72538"/>
    <w:rsid w:val="00D75D8B"/>
    <w:rsid w:val="00D920AF"/>
    <w:rsid w:val="00DA054F"/>
    <w:rsid w:val="00DB16A9"/>
    <w:rsid w:val="00DB5F4D"/>
    <w:rsid w:val="00DC5A30"/>
    <w:rsid w:val="00DF219D"/>
    <w:rsid w:val="00E05E25"/>
    <w:rsid w:val="00E12967"/>
    <w:rsid w:val="00E2524E"/>
    <w:rsid w:val="00E340F3"/>
    <w:rsid w:val="00E83797"/>
    <w:rsid w:val="00E93515"/>
    <w:rsid w:val="00EA1B94"/>
    <w:rsid w:val="00EB3D4C"/>
    <w:rsid w:val="00EB5AD1"/>
    <w:rsid w:val="00EC1342"/>
    <w:rsid w:val="00EC395F"/>
    <w:rsid w:val="00EE19FD"/>
    <w:rsid w:val="00EE3953"/>
    <w:rsid w:val="00F01E6F"/>
    <w:rsid w:val="00F05092"/>
    <w:rsid w:val="00F108F5"/>
    <w:rsid w:val="00F266ED"/>
    <w:rsid w:val="00F31CD2"/>
    <w:rsid w:val="00F3421B"/>
    <w:rsid w:val="00F41D57"/>
    <w:rsid w:val="00F6273F"/>
    <w:rsid w:val="00F761E0"/>
    <w:rsid w:val="00F82A47"/>
    <w:rsid w:val="00F84D9B"/>
    <w:rsid w:val="00F97831"/>
    <w:rsid w:val="00FA2F19"/>
    <w:rsid w:val="00FA500F"/>
    <w:rsid w:val="00FB758E"/>
    <w:rsid w:val="00FC4C5F"/>
    <w:rsid w:val="00FC7159"/>
    <w:rsid w:val="00FD77F0"/>
    <w:rsid w:val="00FE5B89"/>
    <w:rsid w:val="00FF23AF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6BB7240-24BB-4F25-AA51-956E9E6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A4"/>
    <w:pPr>
      <w:jc w:val="both"/>
    </w:pPr>
    <w:rPr>
      <w:rFonts w:asciiTheme="minorHAnsi" w:eastAsia="Bitstream Vera Sans" w:hAnsiTheme="minorHAnsi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5CB0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bCs/>
      <w:color w:val="17365D" w:themeColor="text2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7159"/>
    <w:pPr>
      <w:keepNext/>
      <w:keepLines/>
      <w:spacing w:before="120"/>
      <w:outlineLvl w:val="1"/>
    </w:pPr>
    <w:rPr>
      <w:rFonts w:eastAsiaTheme="majorEastAsia" w:cstheme="majorBidi"/>
      <w:b/>
      <w:bCs/>
      <w:color w:val="17365D" w:themeColor="text2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BodyText"/>
    <w:rsid w:val="004571A4"/>
    <w:pPr>
      <w:keepNext/>
      <w:spacing w:before="240" w:after="120"/>
    </w:pPr>
    <w:rPr>
      <w:rFonts w:eastAsia="MS Mincho" w:cs="Lucidasans"/>
      <w:szCs w:val="28"/>
    </w:rPr>
  </w:style>
  <w:style w:type="paragraph" w:styleId="Header">
    <w:name w:val="header"/>
    <w:basedOn w:val="Normal"/>
    <w:link w:val="HeaderChar"/>
    <w:uiPriority w:val="99"/>
    <w:unhideWhenUsed/>
    <w:rsid w:val="00E340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40F3"/>
    <w:rPr>
      <w:rFonts w:ascii="Helvetica" w:eastAsia="Bitstream Vera Sans" w:hAnsi="Helvetica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40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40F3"/>
    <w:rPr>
      <w:rFonts w:ascii="Helvetica" w:eastAsia="Bitstream Vera Sans" w:hAnsi="Helvetica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C8"/>
    <w:rPr>
      <w:rFonts w:ascii="Tahoma" w:eastAsia="Bitstream Vera Sans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75CB0"/>
    <w:rPr>
      <w:rFonts w:asciiTheme="minorHAnsi" w:eastAsiaTheme="majorEastAsia" w:hAnsiTheme="minorHAnsi" w:cstheme="majorBidi"/>
      <w:b/>
      <w:bCs/>
      <w:color w:val="17365D" w:themeColor="text2" w:themeShade="BF"/>
      <w:sz w:val="24"/>
      <w:szCs w:val="24"/>
      <w:lang w:val="en-US"/>
    </w:rPr>
  </w:style>
  <w:style w:type="paragraph" w:styleId="NoSpacing">
    <w:name w:val="No Spacing"/>
    <w:uiPriority w:val="1"/>
    <w:qFormat/>
    <w:rsid w:val="004571A4"/>
    <w:pPr>
      <w:widowControl w:val="0"/>
      <w:suppressAutoHyphens/>
      <w:jc w:val="right"/>
    </w:pPr>
    <w:rPr>
      <w:rFonts w:ascii="Helvetica" w:eastAsia="Bitstream Vera Sans" w:hAnsi="Helvetica"/>
      <w:lang w:val="en-US"/>
    </w:rPr>
  </w:style>
  <w:style w:type="paragraph" w:styleId="NormalWeb">
    <w:name w:val="Normal (Web)"/>
    <w:basedOn w:val="Normal"/>
    <w:uiPriority w:val="99"/>
    <w:unhideWhenUsed/>
    <w:rsid w:val="00280E1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FC7159"/>
    <w:rPr>
      <w:rFonts w:asciiTheme="minorHAnsi" w:eastAsiaTheme="majorEastAsia" w:hAnsiTheme="minorHAnsi" w:cstheme="majorBidi"/>
      <w:b/>
      <w:bCs/>
      <w:color w:val="17365D" w:themeColor="text2" w:themeShade="BF"/>
      <w:sz w:val="22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E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EA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EA5"/>
    <w:rPr>
      <w:rFonts w:ascii="Helvetica" w:eastAsia="Bitstream Vera Sans" w:hAnsi="Helvetic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E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EA5"/>
    <w:rPr>
      <w:rFonts w:ascii="Helvetica" w:eastAsia="Bitstream Vera Sans" w:hAnsi="Helvetica"/>
      <w:b/>
      <w:bCs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77A97"/>
  </w:style>
  <w:style w:type="paragraph" w:styleId="ListParagraph">
    <w:name w:val="List Paragraph"/>
    <w:basedOn w:val="Normal"/>
    <w:link w:val="ListParagraphChar"/>
    <w:uiPriority w:val="34"/>
    <w:qFormat/>
    <w:rsid w:val="002B53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19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9FD"/>
    <w:rPr>
      <w:rFonts w:ascii="Helvetica" w:eastAsia="Bitstream Vera Sans" w:hAnsi="Helvetica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19F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F07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4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13B4B"/>
    <w:pPr>
      <w:jc w:val="left"/>
    </w:pPr>
    <w:rPr>
      <w:rFonts w:ascii="Consolas" w:eastAsiaTheme="minorHAnsi" w:hAnsi="Consolas" w:cs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213B4B"/>
    <w:rPr>
      <w:rFonts w:ascii="Consolas" w:eastAsiaTheme="minorHAnsi" w:hAnsi="Consolas" w:cs="Consolas"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3B4B"/>
    <w:rPr>
      <w:rFonts w:asciiTheme="minorHAnsi" w:eastAsia="Bitstream Vera Sans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tp://Projections:CRiZSjCR@pubftp.waikatoregion.govt.n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ts.govt.nz/browse_for_stats/population/estimates_and_projections/how-accurate-pop-estimates-projns-1996-2013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s.govt.nz/browse_for_stats/population/estimates_and_projections/ta-pop-projections-2013-43-updat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CB1FFD449E643A2AED90D3C13C479" ma:contentTypeVersion="3" ma:contentTypeDescription="Create a new document." ma:contentTypeScope="" ma:versionID="f69b019f9d2cc4241e5baa9a28f2495c">
  <xsd:schema xmlns:xsd="http://www.w3.org/2001/XMLSchema" xmlns:xs="http://www.w3.org/2001/XMLSchema" xmlns:p="http://schemas.microsoft.com/office/2006/metadata/properties" xmlns:ns2="36682253-585a-40bd-8281-436e38de85da" targetNamespace="http://schemas.microsoft.com/office/2006/metadata/properties" ma:root="true" ma:fieldsID="ac4ec1212e80289fd7fce3c1deaae973" ns2:_="">
    <xsd:import namespace="36682253-585a-40bd-8281-436e38de8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2253-585a-40bd-8281-436e38de85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682253-585a-40bd-8281-436e38de85d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72E5-2A1F-418F-9EF6-3DE1CB580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82253-585a-40bd-8281-436e38de8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D3181-94DE-4B58-B8C0-72FFAA12B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59420-FFA7-45DF-A4AD-25F9028C4829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36682253-585a-40bd-8281-436e38de85d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723EFB-8D85-4EFF-A673-7C051E8C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21A72E05</Template>
  <TotalTime>1459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15  10  2004</vt:lpstr>
    </vt:vector>
  </TitlesOfParts>
  <Company>Zero Waste New Zealand Limited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15  10  2004</dc:title>
  <dc:creator>Julie Dickinson</dc:creator>
  <cp:lastModifiedBy>Beat Huser</cp:lastModifiedBy>
  <cp:revision>5</cp:revision>
  <cp:lastPrinted>2017-01-16T01:01:00Z</cp:lastPrinted>
  <dcterms:created xsi:type="dcterms:W3CDTF">2017-01-10T02:49:00Z</dcterms:created>
  <dcterms:modified xsi:type="dcterms:W3CDTF">2017-01-16T01:01:00Z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0x010100B06CB1FFD449E643A2AED90D3C13C479</vt:lpwstr>
  </property>
</Properties>
</file>