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8B" w:rsidRPr="00231343" w:rsidRDefault="007B3395" w:rsidP="002210D7">
      <w:pPr>
        <w:pStyle w:val="Heading1"/>
        <w:rPr>
          <w:sz w:val="24"/>
        </w:rPr>
      </w:pPr>
      <w:r w:rsidRPr="00231343">
        <w:rPr>
          <w:sz w:val="24"/>
        </w:rPr>
        <w:t>Waikato Projections to Support Planning</w:t>
      </w:r>
    </w:p>
    <w:p w:rsidR="007B3395" w:rsidRDefault="007B3395" w:rsidP="002210D7">
      <w:pPr>
        <w:pStyle w:val="Heading2"/>
      </w:pPr>
      <w:r>
        <w:t xml:space="preserve">Summary of Data Needs and </w:t>
      </w:r>
      <w:r w:rsidR="00170D8D">
        <w:t xml:space="preserve">identified issues &amp; options for </w:t>
      </w:r>
      <w:r>
        <w:t>Modelling</w:t>
      </w:r>
      <w:r w:rsidR="00170D8D">
        <w:t xml:space="preserve"> &amp; supply</w:t>
      </w:r>
      <w:r>
        <w:t xml:space="preserve"> </w:t>
      </w:r>
    </w:p>
    <w:p w:rsidR="00231343" w:rsidRDefault="00A367CF" w:rsidP="00170D8D">
      <w:r>
        <w:t>Background</w:t>
      </w:r>
    </w:p>
    <w:p w:rsidR="00A367CF" w:rsidRDefault="00A367CF" w:rsidP="00170D8D">
      <w:r>
        <w:t xml:space="preserve">In 2014 the Waikato Regional Council </w:t>
      </w:r>
      <w:r w:rsidR="00273E37">
        <w:t xml:space="preserve">(WRC) </w:t>
      </w:r>
      <w:r>
        <w:t>initiated a coordinated approach aimed at developing and making accessible a consistent set of projections for the next 30-50 years based on the 2013 Census, including for land use, population and economic activity/</w:t>
      </w:r>
      <w:r w:rsidRPr="00A367CF">
        <w:t xml:space="preserve"> </w:t>
      </w:r>
      <w:r>
        <w:t>employment for the Waikato region, its districts and census area units (CAUs).  The results and reports are available</w:t>
      </w:r>
      <w:r w:rsidR="007E6ADF">
        <w:t xml:space="preserve"> via a shared folders.</w:t>
      </w:r>
    </w:p>
    <w:p w:rsidR="00A367CF" w:rsidRDefault="00A367CF" w:rsidP="00170D8D">
      <w:r>
        <w:t>The Waikato Projection Working Group builds on this process to develop projections based on the 2018 Census data</w:t>
      </w:r>
      <w:r w:rsidR="00273E37">
        <w:t xml:space="preserve">, including any improvements and needs identified by various users of the projections. WRC continues to support the process as long as there is an agreement to use the results (to ensure consistency), and the needs and identified imrovements are of common </w:t>
      </w:r>
      <w:r w:rsidR="005E1D5A">
        <w:t xml:space="preserve">interst </w:t>
      </w:r>
      <w:r w:rsidR="00273E37">
        <w:t>(not specific</w:t>
      </w:r>
      <w:r w:rsidR="005E1D5A">
        <w:t xml:space="preserve"> to one/few councils only). </w:t>
      </w:r>
      <w:r w:rsidR="00273E37">
        <w:t xml:space="preserve">   </w:t>
      </w:r>
    </w:p>
    <w:p w:rsidR="00170D8D" w:rsidRDefault="00170D8D" w:rsidP="00170D8D">
      <w:r>
        <w:t xml:space="preserve">The following is a summary of the identified data needs for future projections data </w:t>
      </w:r>
      <w:r w:rsidR="00231343">
        <w:t xml:space="preserve">(Table 1) </w:t>
      </w:r>
      <w:r>
        <w:t>to support council planning processes. The issues with providing the identified data types are outline</w:t>
      </w:r>
      <w:r w:rsidR="005E1D5A">
        <w:t>d</w:t>
      </w:r>
      <w:r>
        <w:t xml:space="preserve"> in order of importance/dependence, with discussion on</w:t>
      </w:r>
      <w:r w:rsidR="00231343">
        <w:t xml:space="preserve"> the issues and</w:t>
      </w:r>
      <w:r>
        <w:t xml:space="preserve"> o</w:t>
      </w:r>
      <w:r w:rsidR="00252E26">
        <w:t>ptions for resolution</w:t>
      </w:r>
      <w:r>
        <w:t xml:space="preserve"> or further questions that the projections group need to answer</w:t>
      </w:r>
      <w:r w:rsidR="001777BE">
        <w:t xml:space="preserve"> to refine/defines options</w:t>
      </w:r>
      <w:r>
        <w:t>.</w:t>
      </w:r>
    </w:p>
    <w:p w:rsidR="00170D8D" w:rsidRDefault="00170D8D" w:rsidP="00170D8D">
      <w:r>
        <w:t>The current discussions have been aimed at supporting the planning requirements for the 2021</w:t>
      </w:r>
      <w:r w:rsidR="005E1D5A">
        <w:t>-2031</w:t>
      </w:r>
      <w:r>
        <w:t xml:space="preserve"> LTP (see appended draft timeline), although some of this data may be required</w:t>
      </w:r>
      <w:r w:rsidR="00C41096">
        <w:t xml:space="preserve"> for other planning</w:t>
      </w:r>
      <w:r>
        <w:t xml:space="preserve"> in different timeframes (see Issue 1)</w:t>
      </w:r>
      <w:r w:rsidR="001777BE">
        <w:t>.</w:t>
      </w:r>
    </w:p>
    <w:p w:rsidR="001777BE" w:rsidRDefault="00E0465F" w:rsidP="009D5EE3">
      <w:pPr>
        <w:pStyle w:val="Heading3"/>
      </w:pPr>
      <w:r>
        <w:t>Summary of Issues</w:t>
      </w:r>
    </w:p>
    <w:p w:rsidR="00E0465F" w:rsidRDefault="00E0465F" w:rsidP="009D5EE3">
      <w:pPr>
        <w:pStyle w:val="ListParagraph"/>
        <w:numPr>
          <w:ilvl w:val="0"/>
          <w:numId w:val="19"/>
        </w:numPr>
      </w:pPr>
      <w:r>
        <w:t>The timeframe for data input to 2021 LTP and the expected release of census 2018 data from Stats NZ will mean only ‘draft’ projections will be available by February 2020, and a rerun of projections modelling will be required in November 2020.</w:t>
      </w:r>
    </w:p>
    <w:p w:rsidR="008B7083" w:rsidRDefault="008B7083" w:rsidP="009D5EE3">
      <w:pPr>
        <w:pStyle w:val="ListParagraph"/>
        <w:numPr>
          <w:ilvl w:val="0"/>
          <w:numId w:val="19"/>
        </w:numPr>
      </w:pPr>
      <w:r>
        <w:t>The WISE model is currently set up with a starting date of 2013, best practice would be to update key elements (land use, zoning and infrastructure layers) to allow for a 2018 start date. The business case for funding to undertake such an update needs to be made.</w:t>
      </w:r>
    </w:p>
    <w:p w:rsidR="008B7083" w:rsidRDefault="008B7083" w:rsidP="008B7083">
      <w:pPr>
        <w:pStyle w:val="ListParagraph"/>
        <w:numPr>
          <w:ilvl w:val="0"/>
          <w:numId w:val="19"/>
        </w:numPr>
      </w:pPr>
      <w:r>
        <w:t xml:space="preserve">A number of additional improvements to WISE model have been identified (improved economic and population models, household modelling). Inclusion of these would ensure current best is being applied to projection. The business case for funding to undertake these additional updates needs to be made. </w:t>
      </w:r>
    </w:p>
    <w:p w:rsidR="008B7083" w:rsidRDefault="008B7083" w:rsidP="009D5EE3">
      <w:pPr>
        <w:ind w:left="709"/>
      </w:pPr>
      <w:r>
        <w:t>Even the inclusion of these additional improvements may not solve all the ‘expectations’ for the resulting projections. How household/population density anomalies are managed in large urban areas (particularly HCC), needs further consideration and analysis</w:t>
      </w:r>
      <w:r w:rsidR="00822315">
        <w:t xml:space="preserve"> to identify what is possible and balance possible outcomes with expectations.</w:t>
      </w:r>
    </w:p>
    <w:p w:rsidR="00E0465F" w:rsidRDefault="00822315" w:rsidP="009D5EE3">
      <w:pPr>
        <w:pStyle w:val="ListParagraph"/>
        <w:numPr>
          <w:ilvl w:val="0"/>
          <w:numId w:val="19"/>
        </w:numPr>
      </w:pPr>
      <w:r>
        <w:t>Projection results have been provided at TA and Area Unit scales, there is an interest in having projections provided by different spatial areas (wards/settlements). This may now be possible under revised census SA2 units, but an agree</w:t>
      </w:r>
      <w:r w:rsidR="007E6ADF">
        <w:t xml:space="preserve">d set of finalise ‘additional’ </w:t>
      </w:r>
      <w:r>
        <w:t>areas will be required to finalise options for providing such analysis.</w:t>
      </w:r>
    </w:p>
    <w:p w:rsidR="00822315" w:rsidRDefault="00822315" w:rsidP="009D5EE3">
      <w:pPr>
        <w:ind w:left="720"/>
      </w:pPr>
      <w:r>
        <w:lastRenderedPageBreak/>
        <w:t>The presentation and reporting of projections data to support their use could be improved. There is interest in better visual presentation and reporting what it means by TA. Options are being considered</w:t>
      </w:r>
      <w:r w:rsidR="00781643">
        <w:t>, but the</w:t>
      </w:r>
      <w:r>
        <w:t xml:space="preserve"> provision costs vs demand for detail will need to be agreed. </w:t>
      </w:r>
    </w:p>
    <w:p w:rsidR="00781643" w:rsidRDefault="00781643" w:rsidP="009D5EE3">
      <w:pPr>
        <w:ind w:left="720"/>
      </w:pPr>
      <w:r>
        <w:t>Current projections are provided in 10 year time steps – detailed planning may require smaller time steps. Additional modelling vs interpolation options need to be considered and agreed.</w:t>
      </w:r>
    </w:p>
    <w:p w:rsidR="00E0465F" w:rsidRDefault="00781643" w:rsidP="009D5EE3">
      <w:pPr>
        <w:pStyle w:val="ListParagraph"/>
        <w:numPr>
          <w:ilvl w:val="0"/>
          <w:numId w:val="19"/>
        </w:numPr>
      </w:pPr>
      <w:r>
        <w:t>Additional parameters to the cur</w:t>
      </w:r>
      <w:r w:rsidR="007E6ADF">
        <w:t>rent projection results have</w:t>
      </w:r>
      <w:r>
        <w:t xml:space="preserve"> been identified by some TA’s (rating units, dwellings) and there is also additional analysis  being undertaken for Housing NPS for Future Proof area. Further discussion is required to determine if these data need should be part of this wider projections work planning or not.</w:t>
      </w:r>
    </w:p>
    <w:p w:rsidR="00E0465F" w:rsidRDefault="00E0465F" w:rsidP="00E0465F">
      <w:r>
        <w:t xml:space="preserve"> </w:t>
      </w:r>
    </w:p>
    <w:p w:rsidR="007B3395" w:rsidRDefault="00D47BE4" w:rsidP="00D47BE4">
      <w:pPr>
        <w:pStyle w:val="Heading3"/>
      </w:pPr>
      <w:r>
        <w:t>Issue 1: Timeframes</w:t>
      </w:r>
      <w:r w:rsidR="00D434A6">
        <w:t xml:space="preserve"> for Data needs</w:t>
      </w:r>
    </w:p>
    <w:p w:rsidR="008D121D" w:rsidRDefault="008D121D" w:rsidP="008D121D">
      <w:r>
        <w:t xml:space="preserve">A </w:t>
      </w:r>
      <w:r w:rsidR="00C41096">
        <w:t xml:space="preserve">draft </w:t>
      </w:r>
      <w:r>
        <w:t xml:space="preserve">timeline </w:t>
      </w:r>
      <w:r w:rsidR="00C41096">
        <w:t>has been</w:t>
      </w:r>
      <w:r>
        <w:t xml:space="preserve"> prepared to show what steps are required to undertake </w:t>
      </w:r>
      <w:r w:rsidR="00C41096">
        <w:t xml:space="preserve">a repeat of the previous projections process. This includes </w:t>
      </w:r>
      <w:r>
        <w:t>updates to modelling processes (WISE, new population model, new economic model, households) and when</w:t>
      </w:r>
      <w:r w:rsidR="00C41096">
        <w:t xml:space="preserve"> the required</w:t>
      </w:r>
      <w:r>
        <w:t xml:space="preserve"> input data might be available from 2018 census.</w:t>
      </w:r>
    </w:p>
    <w:p w:rsidR="008D121D" w:rsidRDefault="00C41096" w:rsidP="008D121D">
      <w:r>
        <w:t xml:space="preserve">The </w:t>
      </w:r>
      <w:r w:rsidR="00231343">
        <w:t>previous</w:t>
      </w:r>
      <w:r>
        <w:t xml:space="preserve"> draft timeline was reviewed based on the consensus was that the projections data would be required by February 2020 to fit into the LPT planning process. </w:t>
      </w:r>
    </w:p>
    <w:p w:rsidR="00C41096" w:rsidRDefault="00614707" w:rsidP="00614707">
      <w:pPr>
        <w:ind w:left="709" w:hanging="709"/>
      </w:pPr>
      <w:r w:rsidRPr="001A34F8">
        <w:rPr>
          <w:b/>
        </w:rPr>
        <w:t>I</w:t>
      </w:r>
      <w:r w:rsidR="00C41096" w:rsidRPr="001A34F8">
        <w:rPr>
          <w:b/>
        </w:rPr>
        <w:t>ssue:</w:t>
      </w:r>
      <w:r>
        <w:t xml:space="preserve">     </w:t>
      </w:r>
      <w:r w:rsidR="00C41096">
        <w:t>Based on previous releases of census data from STATS NZ it is expected that populatio</w:t>
      </w:r>
      <w:r>
        <w:t>n results would</w:t>
      </w:r>
      <w:r w:rsidR="00C41096">
        <w:t xml:space="preserve"> not be available until ~October 2019, and household generation rate data </w:t>
      </w:r>
      <w:r>
        <w:t>would not be available until ~mid 2020.</w:t>
      </w:r>
    </w:p>
    <w:p w:rsidR="00614707" w:rsidRDefault="00614707" w:rsidP="00614707">
      <w:pPr>
        <w:pStyle w:val="ListParagraph"/>
        <w:numPr>
          <w:ilvl w:val="0"/>
          <w:numId w:val="12"/>
        </w:numPr>
      </w:pPr>
      <w:r>
        <w:t xml:space="preserve">Therefore to provide projections data by February 2020 would mean </w:t>
      </w:r>
      <w:r w:rsidR="008714F8">
        <w:t xml:space="preserve">initially </w:t>
      </w:r>
      <w:r>
        <w:t xml:space="preserve">using household generation rates based on the 2013 census – so the households projections would need to be considered “draft” and would need to be rerun after ~mid 2020. The population projection would however be based on 2018 census data </w:t>
      </w:r>
      <w:r w:rsidR="00231343">
        <w:t xml:space="preserve">(Usual Resident Population – </w:t>
      </w:r>
      <w:r w:rsidR="008714F8">
        <w:t xml:space="preserve">although </w:t>
      </w:r>
      <w:r w:rsidR="00231343">
        <w:t>STAT</w:t>
      </w:r>
      <w:r w:rsidR="008714F8">
        <w:t>S</w:t>
      </w:r>
      <w:r w:rsidR="00231343">
        <w:t xml:space="preserve"> NZ did revised this data after its initial release from the last census so would need to check in </w:t>
      </w:r>
      <w:r w:rsidR="007E6ADF">
        <w:t>mid-2020</w:t>
      </w:r>
      <w:r w:rsidR="00231343">
        <w:t xml:space="preserve"> to see if a rerun for population projections was warranted)</w:t>
      </w:r>
    </w:p>
    <w:p w:rsidR="00C41096" w:rsidRPr="001A34F8" w:rsidRDefault="00C41096" w:rsidP="008D121D">
      <w:pPr>
        <w:rPr>
          <w:b/>
        </w:rPr>
      </w:pPr>
      <w:r w:rsidRPr="001A34F8">
        <w:rPr>
          <w:b/>
        </w:rPr>
        <w:t>Options:</w:t>
      </w:r>
    </w:p>
    <w:p w:rsidR="00C41096" w:rsidRDefault="00C41096" w:rsidP="00C41096">
      <w:pPr>
        <w:pStyle w:val="ListParagraph"/>
        <w:numPr>
          <w:ilvl w:val="0"/>
          <w:numId w:val="12"/>
        </w:numPr>
      </w:pPr>
      <w:r>
        <w:t>Seek feedback from STAT</w:t>
      </w:r>
      <w:r w:rsidR="008714F8">
        <w:t>S</w:t>
      </w:r>
      <w:r>
        <w:t xml:space="preserve"> NZ about likely release dates for </w:t>
      </w:r>
      <w:r w:rsidR="00231343">
        <w:t xml:space="preserve">required </w:t>
      </w:r>
      <w:r>
        <w:t>data and put a case forward for earlier release.</w:t>
      </w:r>
    </w:p>
    <w:p w:rsidR="00C41096" w:rsidRDefault="00614707" w:rsidP="00C41096">
      <w:pPr>
        <w:pStyle w:val="ListParagraph"/>
        <w:numPr>
          <w:ilvl w:val="0"/>
          <w:numId w:val="12"/>
        </w:numPr>
      </w:pPr>
      <w:r>
        <w:t xml:space="preserve">If earlier release unlikely councils will need to accept </w:t>
      </w:r>
      <w:r w:rsidR="00231343">
        <w:t xml:space="preserve">time and cost for </w:t>
      </w:r>
      <w:r>
        <w:t>two runs of projection modelling, the ‘draft’ in Feb 2020 and then final set in Nov 2020, and plan to use the data accordingly</w:t>
      </w:r>
      <w:r w:rsidR="005E1D5A">
        <w:t>.</w:t>
      </w:r>
    </w:p>
    <w:p w:rsidR="001C3392" w:rsidRDefault="002B5D40" w:rsidP="00E375D5">
      <w:pPr>
        <w:ind w:left="709" w:hanging="709"/>
      </w:pPr>
      <w:r>
        <w:pict>
          <v:rect id="_x0000_i1025" style="width:0;height:1.5pt" o:hralign="center" o:hrstd="t" o:hr="t" fillcolor="#a0a0a0" stroked="f"/>
        </w:pict>
      </w:r>
    </w:p>
    <w:p w:rsidR="00756196" w:rsidRDefault="00756196" w:rsidP="00231343">
      <w:pPr>
        <w:pStyle w:val="ListParagraph"/>
        <w:numPr>
          <w:ilvl w:val="0"/>
          <w:numId w:val="12"/>
        </w:numPr>
        <w:sectPr w:rsidR="00756196">
          <w:footerReference w:type="default" r:id="rId8"/>
          <w:pgSz w:w="11906" w:h="16838"/>
          <w:pgMar w:top="1440" w:right="1440" w:bottom="1440" w:left="1440" w:header="708" w:footer="708" w:gutter="0"/>
          <w:cols w:space="708"/>
          <w:docGrid w:linePitch="360"/>
        </w:sectPr>
      </w:pPr>
    </w:p>
    <w:p w:rsidR="00F618C2" w:rsidRDefault="00756196">
      <w:r w:rsidRPr="00AD405D">
        <w:rPr>
          <w:b/>
        </w:rPr>
        <w:lastRenderedPageBreak/>
        <w:t>Table 1:</w:t>
      </w:r>
      <w:r>
        <w:t xml:space="preserve"> </w:t>
      </w:r>
      <w:r w:rsidR="00AD405D">
        <w:t xml:space="preserve">Summary of </w:t>
      </w:r>
      <w:r>
        <w:t xml:space="preserve">Data </w:t>
      </w:r>
      <w:r w:rsidR="00AD405D">
        <w:t>Projection Needs</w:t>
      </w:r>
    </w:p>
    <w:tbl>
      <w:tblPr>
        <w:tblStyle w:val="TableGrid"/>
        <w:tblW w:w="12724" w:type="dxa"/>
        <w:tblLook w:val="04A0" w:firstRow="1" w:lastRow="0" w:firstColumn="1" w:lastColumn="0" w:noHBand="0" w:noVBand="1"/>
      </w:tblPr>
      <w:tblGrid>
        <w:gridCol w:w="1384"/>
        <w:gridCol w:w="3260"/>
        <w:gridCol w:w="567"/>
        <w:gridCol w:w="567"/>
        <w:gridCol w:w="142"/>
        <w:gridCol w:w="425"/>
        <w:gridCol w:w="615"/>
        <w:gridCol w:w="467"/>
        <w:gridCol w:w="850"/>
        <w:gridCol w:w="567"/>
        <w:gridCol w:w="567"/>
        <w:gridCol w:w="709"/>
        <w:gridCol w:w="567"/>
        <w:gridCol w:w="851"/>
        <w:gridCol w:w="283"/>
        <w:gridCol w:w="425"/>
        <w:gridCol w:w="709"/>
      </w:tblGrid>
      <w:tr w:rsidR="00F618C2" w:rsidRPr="00991687" w:rsidTr="00397F4C">
        <w:trPr>
          <w:cantSplit/>
          <w:trHeight w:val="1061"/>
        </w:trPr>
        <w:tc>
          <w:tcPr>
            <w:tcW w:w="4644" w:type="dxa"/>
            <w:gridSpan w:val="2"/>
            <w:noWrap/>
            <w:hideMark/>
          </w:tcPr>
          <w:p w:rsidR="00991687" w:rsidRPr="00991687" w:rsidRDefault="00991687">
            <w:pPr>
              <w:rPr>
                <w:b/>
                <w:bCs/>
              </w:rPr>
            </w:pPr>
            <w:r w:rsidRPr="00991687">
              <w:rPr>
                <w:b/>
                <w:bCs/>
              </w:rPr>
              <w:t>Projected Parameters of Interest</w:t>
            </w:r>
          </w:p>
        </w:tc>
        <w:tc>
          <w:tcPr>
            <w:tcW w:w="567" w:type="dxa"/>
            <w:noWrap/>
            <w:textDirection w:val="btLr"/>
            <w:hideMark/>
          </w:tcPr>
          <w:p w:rsidR="00991687" w:rsidRPr="00991687" w:rsidRDefault="00991687" w:rsidP="00991687">
            <w:pPr>
              <w:ind w:left="113" w:right="113"/>
            </w:pPr>
            <w:r w:rsidRPr="00991687">
              <w:t>WDC</w:t>
            </w:r>
          </w:p>
        </w:tc>
        <w:tc>
          <w:tcPr>
            <w:tcW w:w="567" w:type="dxa"/>
            <w:noWrap/>
            <w:textDirection w:val="btLr"/>
            <w:hideMark/>
          </w:tcPr>
          <w:p w:rsidR="00991687" w:rsidRPr="00991687" w:rsidRDefault="00991687" w:rsidP="00991687">
            <w:pPr>
              <w:ind w:left="113" w:right="113"/>
            </w:pPr>
            <w:r w:rsidRPr="00991687">
              <w:t>HCC</w:t>
            </w:r>
          </w:p>
        </w:tc>
        <w:tc>
          <w:tcPr>
            <w:tcW w:w="567" w:type="dxa"/>
            <w:gridSpan w:val="2"/>
            <w:noWrap/>
            <w:textDirection w:val="btLr"/>
            <w:hideMark/>
          </w:tcPr>
          <w:p w:rsidR="00991687" w:rsidRPr="00991687" w:rsidRDefault="00991687" w:rsidP="00991687">
            <w:pPr>
              <w:ind w:left="113" w:right="113"/>
            </w:pPr>
            <w:r w:rsidRPr="00991687">
              <w:t>Waipa</w:t>
            </w:r>
            <w:r w:rsidR="00AD405D">
              <w:t xml:space="preserve"> </w:t>
            </w:r>
            <w:r w:rsidRPr="00991687">
              <w:t>DC</w:t>
            </w:r>
          </w:p>
        </w:tc>
        <w:tc>
          <w:tcPr>
            <w:tcW w:w="615" w:type="dxa"/>
            <w:noWrap/>
            <w:textDirection w:val="btLr"/>
            <w:hideMark/>
          </w:tcPr>
          <w:p w:rsidR="00991687" w:rsidRPr="00991687" w:rsidRDefault="00991687" w:rsidP="00991687">
            <w:pPr>
              <w:ind w:left="113" w:right="113"/>
            </w:pPr>
            <w:r w:rsidRPr="00991687">
              <w:t>MPDC</w:t>
            </w:r>
          </w:p>
        </w:tc>
        <w:tc>
          <w:tcPr>
            <w:tcW w:w="236" w:type="dxa"/>
            <w:noWrap/>
            <w:textDirection w:val="btLr"/>
            <w:hideMark/>
          </w:tcPr>
          <w:p w:rsidR="00991687" w:rsidRPr="00991687" w:rsidRDefault="00991687" w:rsidP="00991687">
            <w:pPr>
              <w:ind w:left="113" w:right="113"/>
            </w:pPr>
            <w:r w:rsidRPr="00991687">
              <w:t>HDC</w:t>
            </w:r>
          </w:p>
        </w:tc>
        <w:tc>
          <w:tcPr>
            <w:tcW w:w="850" w:type="dxa"/>
            <w:noWrap/>
            <w:textDirection w:val="btLr"/>
            <w:hideMark/>
          </w:tcPr>
          <w:p w:rsidR="00991687" w:rsidRPr="00991687" w:rsidRDefault="00991687" w:rsidP="00991687">
            <w:pPr>
              <w:ind w:left="113" w:right="113"/>
            </w:pPr>
            <w:r w:rsidRPr="00991687">
              <w:t>TCDC</w:t>
            </w:r>
          </w:p>
        </w:tc>
        <w:tc>
          <w:tcPr>
            <w:tcW w:w="567" w:type="dxa"/>
            <w:noWrap/>
            <w:textDirection w:val="btLr"/>
            <w:hideMark/>
          </w:tcPr>
          <w:p w:rsidR="00991687" w:rsidRPr="00991687" w:rsidRDefault="00991687" w:rsidP="00991687">
            <w:pPr>
              <w:ind w:left="113" w:right="113"/>
            </w:pPr>
            <w:r w:rsidRPr="00991687">
              <w:t>ODC</w:t>
            </w:r>
          </w:p>
        </w:tc>
        <w:tc>
          <w:tcPr>
            <w:tcW w:w="567" w:type="dxa"/>
            <w:noWrap/>
            <w:textDirection w:val="btLr"/>
            <w:hideMark/>
          </w:tcPr>
          <w:p w:rsidR="00991687" w:rsidRPr="00991687" w:rsidRDefault="00991687" w:rsidP="00991687">
            <w:pPr>
              <w:ind w:left="113" w:right="113"/>
            </w:pPr>
            <w:r w:rsidRPr="00991687">
              <w:t>SWDC</w:t>
            </w:r>
          </w:p>
        </w:tc>
        <w:tc>
          <w:tcPr>
            <w:tcW w:w="709" w:type="dxa"/>
            <w:noWrap/>
            <w:textDirection w:val="btLr"/>
            <w:hideMark/>
          </w:tcPr>
          <w:p w:rsidR="00991687" w:rsidRPr="00991687" w:rsidRDefault="00991687" w:rsidP="00991687">
            <w:pPr>
              <w:ind w:left="113" w:right="113"/>
            </w:pPr>
            <w:r w:rsidRPr="00991687">
              <w:t>Waitomo DC</w:t>
            </w:r>
          </w:p>
        </w:tc>
        <w:tc>
          <w:tcPr>
            <w:tcW w:w="567" w:type="dxa"/>
            <w:noWrap/>
            <w:textDirection w:val="btLr"/>
            <w:hideMark/>
          </w:tcPr>
          <w:p w:rsidR="00991687" w:rsidRPr="00991687" w:rsidRDefault="00991687" w:rsidP="00991687">
            <w:pPr>
              <w:ind w:left="113" w:right="113"/>
            </w:pPr>
            <w:r w:rsidRPr="00991687">
              <w:t>Taupo DC</w:t>
            </w:r>
          </w:p>
        </w:tc>
        <w:tc>
          <w:tcPr>
            <w:tcW w:w="851" w:type="dxa"/>
            <w:noWrap/>
            <w:textDirection w:val="btLr"/>
            <w:hideMark/>
          </w:tcPr>
          <w:p w:rsidR="00991687" w:rsidRPr="00991687" w:rsidRDefault="00991687" w:rsidP="00991687">
            <w:pPr>
              <w:ind w:left="113" w:right="113"/>
            </w:pPr>
            <w:r w:rsidRPr="00991687">
              <w:t>Rotorua DC</w:t>
            </w:r>
          </w:p>
        </w:tc>
        <w:tc>
          <w:tcPr>
            <w:tcW w:w="708" w:type="dxa"/>
            <w:gridSpan w:val="2"/>
            <w:noWrap/>
            <w:textDirection w:val="btLr"/>
            <w:hideMark/>
          </w:tcPr>
          <w:p w:rsidR="00991687" w:rsidRPr="00991687" w:rsidRDefault="00991687" w:rsidP="00991687">
            <w:pPr>
              <w:ind w:left="113" w:right="113"/>
            </w:pPr>
            <w:r w:rsidRPr="00991687">
              <w:t>WRTM</w:t>
            </w:r>
          </w:p>
        </w:tc>
        <w:tc>
          <w:tcPr>
            <w:tcW w:w="709" w:type="dxa"/>
            <w:noWrap/>
            <w:textDirection w:val="btLr"/>
            <w:hideMark/>
          </w:tcPr>
          <w:p w:rsidR="00991687" w:rsidRPr="00991687" w:rsidRDefault="00991687" w:rsidP="00991687">
            <w:pPr>
              <w:ind w:left="113" w:right="113"/>
            </w:pPr>
            <w:r w:rsidRPr="00991687">
              <w:t>DHB</w:t>
            </w:r>
          </w:p>
        </w:tc>
      </w:tr>
      <w:tr w:rsidR="00F618C2" w:rsidRPr="00991687" w:rsidTr="00397F4C">
        <w:trPr>
          <w:trHeight w:val="300"/>
        </w:trPr>
        <w:tc>
          <w:tcPr>
            <w:tcW w:w="4644" w:type="dxa"/>
            <w:gridSpan w:val="2"/>
            <w:shd w:val="clear" w:color="auto" w:fill="C6D9F1" w:themeFill="text2" w:themeFillTint="33"/>
            <w:noWrap/>
            <w:hideMark/>
          </w:tcPr>
          <w:p w:rsidR="00991687" w:rsidRPr="00991687" w:rsidRDefault="00991687">
            <w:r w:rsidRPr="00991687">
              <w:t>Population by TA</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gridSpan w:val="2"/>
            <w:noWrap/>
            <w:hideMark/>
          </w:tcPr>
          <w:p w:rsidR="00991687" w:rsidRPr="00991687" w:rsidRDefault="00991687" w:rsidP="00AD405D">
            <w:pPr>
              <w:jc w:val="center"/>
            </w:pPr>
            <w:r w:rsidRPr="00991687">
              <w:t>X</w:t>
            </w:r>
          </w:p>
        </w:tc>
        <w:tc>
          <w:tcPr>
            <w:tcW w:w="615" w:type="dxa"/>
            <w:noWrap/>
            <w:hideMark/>
          </w:tcPr>
          <w:p w:rsidR="00991687" w:rsidRPr="00991687" w:rsidRDefault="00991687" w:rsidP="00AD405D">
            <w:pPr>
              <w:jc w:val="center"/>
            </w:pPr>
            <w:r w:rsidRPr="00991687">
              <w:t>X</w:t>
            </w:r>
          </w:p>
        </w:tc>
        <w:tc>
          <w:tcPr>
            <w:tcW w:w="236" w:type="dxa"/>
            <w:noWrap/>
            <w:hideMark/>
          </w:tcPr>
          <w:p w:rsidR="00991687" w:rsidRPr="00991687" w:rsidRDefault="00991687" w:rsidP="00AD405D">
            <w:pPr>
              <w:jc w:val="center"/>
            </w:pPr>
            <w:r w:rsidRPr="00991687">
              <w:t>X</w:t>
            </w:r>
          </w:p>
        </w:tc>
        <w:tc>
          <w:tcPr>
            <w:tcW w:w="850"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709"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851" w:type="dxa"/>
            <w:noWrap/>
            <w:hideMark/>
          </w:tcPr>
          <w:p w:rsidR="00991687" w:rsidRPr="00991687" w:rsidRDefault="00991687" w:rsidP="00AD405D">
            <w:pPr>
              <w:jc w:val="center"/>
            </w:pPr>
            <w:r w:rsidRPr="00991687">
              <w:t>X</w:t>
            </w:r>
          </w:p>
        </w:tc>
        <w:tc>
          <w:tcPr>
            <w:tcW w:w="708" w:type="dxa"/>
            <w:gridSpan w:val="2"/>
            <w:noWrap/>
            <w:hideMark/>
          </w:tcPr>
          <w:p w:rsidR="00991687" w:rsidRPr="00991687" w:rsidRDefault="00991687" w:rsidP="00AD405D">
            <w:pPr>
              <w:jc w:val="center"/>
            </w:pPr>
            <w:r w:rsidRPr="00991687">
              <w:t>X</w:t>
            </w:r>
          </w:p>
        </w:tc>
        <w:tc>
          <w:tcPr>
            <w:tcW w:w="709" w:type="dxa"/>
            <w:noWrap/>
            <w:hideMark/>
          </w:tcPr>
          <w:p w:rsidR="00991687" w:rsidRPr="00991687" w:rsidRDefault="00991687" w:rsidP="00AD405D">
            <w:pPr>
              <w:jc w:val="center"/>
            </w:pPr>
          </w:p>
        </w:tc>
      </w:tr>
      <w:tr w:rsidR="00F618C2" w:rsidRPr="00991687" w:rsidTr="00397F4C">
        <w:trPr>
          <w:trHeight w:val="300"/>
        </w:trPr>
        <w:tc>
          <w:tcPr>
            <w:tcW w:w="4644" w:type="dxa"/>
            <w:gridSpan w:val="2"/>
            <w:shd w:val="clear" w:color="auto" w:fill="FBD4B4" w:themeFill="accent6" w:themeFillTint="66"/>
            <w:noWrap/>
            <w:hideMark/>
          </w:tcPr>
          <w:p w:rsidR="00991687" w:rsidRPr="00991687" w:rsidRDefault="00991687">
            <w:r w:rsidRPr="00991687">
              <w:t>Population by CAU</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gridSpan w:val="2"/>
            <w:noWrap/>
            <w:hideMark/>
          </w:tcPr>
          <w:p w:rsidR="00991687" w:rsidRPr="00991687" w:rsidRDefault="00991687" w:rsidP="00AD405D">
            <w:pPr>
              <w:jc w:val="center"/>
            </w:pPr>
            <w:r w:rsidRPr="00991687">
              <w:t>X</w:t>
            </w:r>
          </w:p>
        </w:tc>
        <w:tc>
          <w:tcPr>
            <w:tcW w:w="615" w:type="dxa"/>
            <w:noWrap/>
            <w:hideMark/>
          </w:tcPr>
          <w:p w:rsidR="00991687" w:rsidRPr="00991687" w:rsidRDefault="00991687" w:rsidP="00AD405D">
            <w:pPr>
              <w:jc w:val="center"/>
            </w:pPr>
            <w:r w:rsidRPr="00991687">
              <w:t>X</w:t>
            </w:r>
          </w:p>
        </w:tc>
        <w:tc>
          <w:tcPr>
            <w:tcW w:w="236" w:type="dxa"/>
            <w:noWrap/>
            <w:hideMark/>
          </w:tcPr>
          <w:p w:rsidR="00991687" w:rsidRPr="00991687" w:rsidRDefault="00991687" w:rsidP="00AD405D">
            <w:pPr>
              <w:jc w:val="center"/>
            </w:pPr>
            <w:r w:rsidRPr="00991687">
              <w:t>X</w:t>
            </w:r>
          </w:p>
        </w:tc>
        <w:tc>
          <w:tcPr>
            <w:tcW w:w="850"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709"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851" w:type="dxa"/>
            <w:noWrap/>
            <w:hideMark/>
          </w:tcPr>
          <w:p w:rsidR="00991687" w:rsidRPr="00991687" w:rsidRDefault="00991687" w:rsidP="00AD405D">
            <w:pPr>
              <w:jc w:val="center"/>
            </w:pPr>
            <w:r w:rsidRPr="00991687">
              <w:t>X</w:t>
            </w:r>
          </w:p>
        </w:tc>
        <w:tc>
          <w:tcPr>
            <w:tcW w:w="708" w:type="dxa"/>
            <w:gridSpan w:val="2"/>
            <w:noWrap/>
            <w:hideMark/>
          </w:tcPr>
          <w:p w:rsidR="00991687" w:rsidRPr="00991687" w:rsidRDefault="00991687" w:rsidP="00AD405D">
            <w:pPr>
              <w:jc w:val="center"/>
            </w:pPr>
            <w:r w:rsidRPr="00991687">
              <w:t>X</w:t>
            </w:r>
          </w:p>
        </w:tc>
        <w:tc>
          <w:tcPr>
            <w:tcW w:w="709" w:type="dxa"/>
            <w:noWrap/>
            <w:hideMark/>
          </w:tcPr>
          <w:p w:rsidR="00991687" w:rsidRPr="00991687" w:rsidRDefault="00991687" w:rsidP="00AD405D">
            <w:pPr>
              <w:jc w:val="center"/>
            </w:pPr>
          </w:p>
        </w:tc>
      </w:tr>
      <w:tr w:rsidR="00F618C2" w:rsidRPr="00991687" w:rsidTr="00397F4C">
        <w:trPr>
          <w:trHeight w:val="300"/>
        </w:trPr>
        <w:tc>
          <w:tcPr>
            <w:tcW w:w="4644" w:type="dxa"/>
            <w:gridSpan w:val="2"/>
            <w:noWrap/>
            <w:hideMark/>
          </w:tcPr>
          <w:p w:rsidR="00991687" w:rsidRPr="00991687" w:rsidRDefault="00991687">
            <w:r w:rsidRPr="00991687">
              <w:t>Population by Ward</w:t>
            </w:r>
            <w:r>
              <w:t xml:space="preserve"> (1)</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gridSpan w:val="2"/>
            <w:noWrap/>
            <w:hideMark/>
          </w:tcPr>
          <w:p w:rsidR="00991687" w:rsidRPr="00991687" w:rsidRDefault="00991687" w:rsidP="00AD405D">
            <w:pPr>
              <w:jc w:val="center"/>
            </w:pPr>
          </w:p>
        </w:tc>
        <w:tc>
          <w:tcPr>
            <w:tcW w:w="615" w:type="dxa"/>
            <w:noWrap/>
            <w:hideMark/>
          </w:tcPr>
          <w:p w:rsidR="00991687" w:rsidRPr="00991687" w:rsidRDefault="00AD405D" w:rsidP="00AD405D">
            <w:pPr>
              <w:jc w:val="center"/>
            </w:pPr>
            <w:r>
              <w:t>+</w:t>
            </w:r>
          </w:p>
        </w:tc>
        <w:tc>
          <w:tcPr>
            <w:tcW w:w="236" w:type="dxa"/>
            <w:noWrap/>
            <w:hideMark/>
          </w:tcPr>
          <w:p w:rsidR="00991687" w:rsidRPr="00991687" w:rsidRDefault="00AD405D" w:rsidP="00AD405D">
            <w:pPr>
              <w:jc w:val="center"/>
            </w:pPr>
            <w:r>
              <w:t>+</w:t>
            </w:r>
          </w:p>
        </w:tc>
        <w:tc>
          <w:tcPr>
            <w:tcW w:w="850" w:type="dxa"/>
            <w:noWrap/>
            <w:hideMark/>
          </w:tcPr>
          <w:p w:rsidR="00991687" w:rsidRPr="00991687" w:rsidRDefault="00AD405D" w:rsidP="00AD405D">
            <w:pPr>
              <w:jc w:val="center"/>
            </w:pPr>
            <w:r>
              <w:t>+</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851" w:type="dxa"/>
            <w:noWrap/>
            <w:hideMark/>
          </w:tcPr>
          <w:p w:rsidR="00991687" w:rsidRPr="00991687" w:rsidRDefault="00991687" w:rsidP="00AD405D">
            <w:pPr>
              <w:jc w:val="center"/>
            </w:pPr>
          </w:p>
        </w:tc>
        <w:tc>
          <w:tcPr>
            <w:tcW w:w="708" w:type="dxa"/>
            <w:gridSpan w:val="2"/>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r>
      <w:tr w:rsidR="00F618C2" w:rsidRPr="00991687" w:rsidTr="00397F4C">
        <w:trPr>
          <w:trHeight w:val="300"/>
        </w:trPr>
        <w:tc>
          <w:tcPr>
            <w:tcW w:w="4644" w:type="dxa"/>
            <w:gridSpan w:val="2"/>
            <w:noWrap/>
            <w:hideMark/>
          </w:tcPr>
          <w:p w:rsidR="00991687" w:rsidRPr="00991687" w:rsidRDefault="00991687">
            <w:r w:rsidRPr="00991687">
              <w:t>Population by Settlement/Urban area</w:t>
            </w:r>
            <w:r>
              <w:t xml:space="preserve"> (1)</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gridSpan w:val="2"/>
            <w:noWrap/>
            <w:hideMark/>
          </w:tcPr>
          <w:p w:rsidR="00991687" w:rsidRPr="00991687" w:rsidRDefault="00991687" w:rsidP="00AD405D">
            <w:pPr>
              <w:jc w:val="center"/>
            </w:pPr>
          </w:p>
        </w:tc>
        <w:tc>
          <w:tcPr>
            <w:tcW w:w="615" w:type="dxa"/>
            <w:noWrap/>
            <w:hideMark/>
          </w:tcPr>
          <w:p w:rsidR="00991687" w:rsidRPr="00991687" w:rsidRDefault="00AD405D" w:rsidP="00AD405D">
            <w:pPr>
              <w:jc w:val="center"/>
            </w:pPr>
            <w:r>
              <w:t>+</w:t>
            </w:r>
          </w:p>
        </w:tc>
        <w:tc>
          <w:tcPr>
            <w:tcW w:w="236" w:type="dxa"/>
            <w:noWrap/>
            <w:hideMark/>
          </w:tcPr>
          <w:p w:rsidR="00991687" w:rsidRPr="00991687" w:rsidRDefault="00AD405D" w:rsidP="00AD405D">
            <w:pPr>
              <w:jc w:val="center"/>
            </w:pPr>
            <w:r>
              <w:t>+</w:t>
            </w:r>
          </w:p>
        </w:tc>
        <w:tc>
          <w:tcPr>
            <w:tcW w:w="850" w:type="dxa"/>
            <w:noWrap/>
            <w:hideMark/>
          </w:tcPr>
          <w:p w:rsidR="00991687" w:rsidRPr="00991687" w:rsidRDefault="00AD405D" w:rsidP="00AD405D">
            <w:pPr>
              <w:jc w:val="center"/>
            </w:pPr>
            <w:r>
              <w:t>+</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851" w:type="dxa"/>
            <w:noWrap/>
            <w:hideMark/>
          </w:tcPr>
          <w:p w:rsidR="00991687" w:rsidRPr="00991687" w:rsidRDefault="00991687" w:rsidP="00AD405D">
            <w:pPr>
              <w:jc w:val="center"/>
            </w:pPr>
          </w:p>
        </w:tc>
        <w:tc>
          <w:tcPr>
            <w:tcW w:w="708" w:type="dxa"/>
            <w:gridSpan w:val="2"/>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r>
      <w:tr w:rsidR="00F618C2" w:rsidRPr="00991687" w:rsidTr="00397F4C">
        <w:trPr>
          <w:trHeight w:val="101"/>
        </w:trPr>
        <w:tc>
          <w:tcPr>
            <w:tcW w:w="4644" w:type="dxa"/>
            <w:gridSpan w:val="2"/>
            <w:noWrap/>
            <w:hideMark/>
          </w:tcPr>
          <w:p w:rsidR="00991687" w:rsidRPr="00991687" w:rsidRDefault="00991687">
            <w:r w:rsidRPr="00991687">
              <w:t> </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gridSpan w:val="2"/>
            <w:noWrap/>
            <w:hideMark/>
          </w:tcPr>
          <w:p w:rsidR="00991687" w:rsidRPr="00991687" w:rsidRDefault="00991687" w:rsidP="00AD405D">
            <w:pPr>
              <w:jc w:val="center"/>
            </w:pPr>
          </w:p>
        </w:tc>
        <w:tc>
          <w:tcPr>
            <w:tcW w:w="615" w:type="dxa"/>
            <w:noWrap/>
            <w:hideMark/>
          </w:tcPr>
          <w:p w:rsidR="00991687" w:rsidRPr="00991687" w:rsidRDefault="00991687" w:rsidP="00AD405D">
            <w:pPr>
              <w:jc w:val="center"/>
            </w:pPr>
          </w:p>
        </w:tc>
        <w:tc>
          <w:tcPr>
            <w:tcW w:w="236" w:type="dxa"/>
            <w:noWrap/>
            <w:hideMark/>
          </w:tcPr>
          <w:p w:rsidR="00991687" w:rsidRPr="00991687" w:rsidRDefault="00991687" w:rsidP="00AD405D">
            <w:pPr>
              <w:jc w:val="center"/>
            </w:pPr>
          </w:p>
        </w:tc>
        <w:tc>
          <w:tcPr>
            <w:tcW w:w="850"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851" w:type="dxa"/>
            <w:noWrap/>
            <w:hideMark/>
          </w:tcPr>
          <w:p w:rsidR="00991687" w:rsidRPr="00991687" w:rsidRDefault="00991687" w:rsidP="00AD405D">
            <w:pPr>
              <w:jc w:val="center"/>
            </w:pPr>
          </w:p>
        </w:tc>
        <w:tc>
          <w:tcPr>
            <w:tcW w:w="708" w:type="dxa"/>
            <w:gridSpan w:val="2"/>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r>
      <w:tr w:rsidR="00F618C2" w:rsidRPr="00991687" w:rsidTr="00397F4C">
        <w:trPr>
          <w:trHeight w:val="300"/>
        </w:trPr>
        <w:tc>
          <w:tcPr>
            <w:tcW w:w="4644" w:type="dxa"/>
            <w:gridSpan w:val="2"/>
            <w:shd w:val="clear" w:color="auto" w:fill="C6D9F1" w:themeFill="text2" w:themeFillTint="33"/>
            <w:noWrap/>
            <w:hideMark/>
          </w:tcPr>
          <w:p w:rsidR="00991687" w:rsidRPr="00991687" w:rsidRDefault="00991687">
            <w:r w:rsidRPr="00991687">
              <w:t>Households - types by TA</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gridSpan w:val="2"/>
            <w:noWrap/>
            <w:hideMark/>
          </w:tcPr>
          <w:p w:rsidR="00991687" w:rsidRPr="00991687" w:rsidRDefault="00991687" w:rsidP="00AD405D">
            <w:pPr>
              <w:jc w:val="center"/>
            </w:pPr>
            <w:r w:rsidRPr="00991687">
              <w:t>X</w:t>
            </w:r>
          </w:p>
        </w:tc>
        <w:tc>
          <w:tcPr>
            <w:tcW w:w="615" w:type="dxa"/>
            <w:noWrap/>
            <w:hideMark/>
          </w:tcPr>
          <w:p w:rsidR="00991687" w:rsidRPr="00991687" w:rsidRDefault="00991687" w:rsidP="00AD405D">
            <w:pPr>
              <w:jc w:val="center"/>
            </w:pPr>
            <w:r w:rsidRPr="00991687">
              <w:t>X</w:t>
            </w:r>
          </w:p>
        </w:tc>
        <w:tc>
          <w:tcPr>
            <w:tcW w:w="236" w:type="dxa"/>
            <w:noWrap/>
            <w:hideMark/>
          </w:tcPr>
          <w:p w:rsidR="00991687" w:rsidRPr="00991687" w:rsidRDefault="00991687" w:rsidP="00AD405D">
            <w:pPr>
              <w:jc w:val="center"/>
            </w:pPr>
            <w:r w:rsidRPr="00991687">
              <w:t>X</w:t>
            </w:r>
          </w:p>
        </w:tc>
        <w:tc>
          <w:tcPr>
            <w:tcW w:w="850"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709"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851" w:type="dxa"/>
            <w:noWrap/>
            <w:hideMark/>
          </w:tcPr>
          <w:p w:rsidR="00991687" w:rsidRPr="00991687" w:rsidRDefault="00991687" w:rsidP="00AD405D">
            <w:pPr>
              <w:jc w:val="center"/>
            </w:pPr>
            <w:r w:rsidRPr="00991687">
              <w:t>X</w:t>
            </w:r>
          </w:p>
        </w:tc>
        <w:tc>
          <w:tcPr>
            <w:tcW w:w="708" w:type="dxa"/>
            <w:gridSpan w:val="2"/>
            <w:noWrap/>
            <w:hideMark/>
          </w:tcPr>
          <w:p w:rsidR="00991687" w:rsidRPr="00991687" w:rsidRDefault="00991687" w:rsidP="00AD405D">
            <w:pPr>
              <w:jc w:val="center"/>
            </w:pPr>
            <w:r w:rsidRPr="00991687">
              <w:t>X</w:t>
            </w:r>
          </w:p>
        </w:tc>
        <w:tc>
          <w:tcPr>
            <w:tcW w:w="709" w:type="dxa"/>
            <w:noWrap/>
            <w:hideMark/>
          </w:tcPr>
          <w:p w:rsidR="00991687" w:rsidRPr="00991687" w:rsidRDefault="00991687" w:rsidP="00AD405D">
            <w:pPr>
              <w:jc w:val="center"/>
            </w:pPr>
          </w:p>
        </w:tc>
      </w:tr>
      <w:tr w:rsidR="00F618C2" w:rsidRPr="00991687" w:rsidTr="00397F4C">
        <w:trPr>
          <w:trHeight w:val="300"/>
        </w:trPr>
        <w:tc>
          <w:tcPr>
            <w:tcW w:w="4644" w:type="dxa"/>
            <w:gridSpan w:val="2"/>
            <w:shd w:val="clear" w:color="auto" w:fill="FBD4B4" w:themeFill="accent6" w:themeFillTint="66"/>
            <w:noWrap/>
            <w:hideMark/>
          </w:tcPr>
          <w:p w:rsidR="00991687" w:rsidRPr="00991687" w:rsidRDefault="00991687">
            <w:r w:rsidRPr="00991687">
              <w:t>Households - numbers by CAU</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gridSpan w:val="2"/>
            <w:noWrap/>
            <w:hideMark/>
          </w:tcPr>
          <w:p w:rsidR="00991687" w:rsidRPr="00991687" w:rsidRDefault="00991687" w:rsidP="00AD405D">
            <w:pPr>
              <w:jc w:val="center"/>
            </w:pPr>
            <w:r w:rsidRPr="00991687">
              <w:t>X</w:t>
            </w:r>
          </w:p>
        </w:tc>
        <w:tc>
          <w:tcPr>
            <w:tcW w:w="615" w:type="dxa"/>
            <w:noWrap/>
            <w:hideMark/>
          </w:tcPr>
          <w:p w:rsidR="00991687" w:rsidRPr="00991687" w:rsidRDefault="00991687" w:rsidP="00AD405D">
            <w:pPr>
              <w:jc w:val="center"/>
            </w:pPr>
            <w:r w:rsidRPr="00991687">
              <w:t>X</w:t>
            </w:r>
          </w:p>
        </w:tc>
        <w:tc>
          <w:tcPr>
            <w:tcW w:w="236" w:type="dxa"/>
            <w:noWrap/>
            <w:hideMark/>
          </w:tcPr>
          <w:p w:rsidR="00991687" w:rsidRPr="00991687" w:rsidRDefault="00991687" w:rsidP="00AD405D">
            <w:pPr>
              <w:jc w:val="center"/>
            </w:pPr>
            <w:r w:rsidRPr="00991687">
              <w:t>X</w:t>
            </w:r>
          </w:p>
        </w:tc>
        <w:tc>
          <w:tcPr>
            <w:tcW w:w="850"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709"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851" w:type="dxa"/>
            <w:noWrap/>
            <w:hideMark/>
          </w:tcPr>
          <w:p w:rsidR="00991687" w:rsidRPr="00991687" w:rsidRDefault="00991687" w:rsidP="00AD405D">
            <w:pPr>
              <w:jc w:val="center"/>
            </w:pPr>
            <w:r w:rsidRPr="00991687">
              <w:t>X</w:t>
            </w:r>
          </w:p>
        </w:tc>
        <w:tc>
          <w:tcPr>
            <w:tcW w:w="708" w:type="dxa"/>
            <w:gridSpan w:val="2"/>
            <w:noWrap/>
            <w:hideMark/>
          </w:tcPr>
          <w:p w:rsidR="00991687" w:rsidRPr="00991687" w:rsidRDefault="00397F4C" w:rsidP="00AD405D">
            <w:pPr>
              <w:jc w:val="center"/>
            </w:pPr>
            <w:r>
              <w:t>X(5</w:t>
            </w:r>
            <w:r w:rsidR="00991687" w:rsidRPr="00991687">
              <w:t>)</w:t>
            </w:r>
          </w:p>
        </w:tc>
        <w:tc>
          <w:tcPr>
            <w:tcW w:w="709" w:type="dxa"/>
            <w:noWrap/>
            <w:hideMark/>
          </w:tcPr>
          <w:p w:rsidR="00991687" w:rsidRPr="00991687" w:rsidRDefault="00991687" w:rsidP="00AD405D">
            <w:pPr>
              <w:jc w:val="center"/>
            </w:pPr>
          </w:p>
        </w:tc>
      </w:tr>
      <w:tr w:rsidR="00F618C2" w:rsidRPr="00991687" w:rsidTr="00397F4C">
        <w:trPr>
          <w:trHeight w:val="300"/>
        </w:trPr>
        <w:tc>
          <w:tcPr>
            <w:tcW w:w="4644" w:type="dxa"/>
            <w:gridSpan w:val="2"/>
            <w:noWrap/>
            <w:hideMark/>
          </w:tcPr>
          <w:p w:rsidR="00991687" w:rsidRPr="00991687" w:rsidRDefault="00991687">
            <w:r w:rsidRPr="00991687">
              <w:t>Households by Wards/Settlement/</w:t>
            </w:r>
            <w:r>
              <w:t xml:space="preserve"> </w:t>
            </w:r>
            <w:r w:rsidRPr="00991687">
              <w:t>Urban area</w:t>
            </w:r>
            <w:r w:rsidR="009F668E">
              <w:t xml:space="preserve"> (2)</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gridSpan w:val="2"/>
            <w:noWrap/>
            <w:hideMark/>
          </w:tcPr>
          <w:p w:rsidR="00991687" w:rsidRPr="00991687" w:rsidRDefault="00991687" w:rsidP="00AD405D">
            <w:pPr>
              <w:jc w:val="center"/>
            </w:pPr>
          </w:p>
        </w:tc>
        <w:tc>
          <w:tcPr>
            <w:tcW w:w="615" w:type="dxa"/>
            <w:noWrap/>
            <w:hideMark/>
          </w:tcPr>
          <w:p w:rsidR="00991687" w:rsidRPr="004D4906" w:rsidRDefault="009F668E" w:rsidP="00AD405D">
            <w:pPr>
              <w:jc w:val="center"/>
              <w:rPr>
                <w:sz w:val="24"/>
              </w:rPr>
            </w:pPr>
            <w:r w:rsidRPr="004D4906">
              <w:rPr>
                <w:sz w:val="24"/>
              </w:rPr>
              <w:t>+</w:t>
            </w:r>
          </w:p>
        </w:tc>
        <w:tc>
          <w:tcPr>
            <w:tcW w:w="236" w:type="dxa"/>
            <w:noWrap/>
            <w:hideMark/>
          </w:tcPr>
          <w:p w:rsidR="00991687" w:rsidRPr="004D4906" w:rsidRDefault="009F668E" w:rsidP="00AD405D">
            <w:pPr>
              <w:jc w:val="center"/>
              <w:rPr>
                <w:sz w:val="24"/>
              </w:rPr>
            </w:pPr>
            <w:r w:rsidRPr="004D4906">
              <w:rPr>
                <w:sz w:val="24"/>
              </w:rPr>
              <w:t>+</w:t>
            </w:r>
          </w:p>
        </w:tc>
        <w:tc>
          <w:tcPr>
            <w:tcW w:w="850" w:type="dxa"/>
            <w:noWrap/>
            <w:hideMark/>
          </w:tcPr>
          <w:p w:rsidR="00991687" w:rsidRPr="004D4906" w:rsidRDefault="009F668E" w:rsidP="00AD405D">
            <w:pPr>
              <w:jc w:val="center"/>
              <w:rPr>
                <w:sz w:val="24"/>
              </w:rPr>
            </w:pPr>
            <w:r w:rsidRPr="004D4906">
              <w:rPr>
                <w:sz w:val="24"/>
              </w:rPr>
              <w:t>+</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851" w:type="dxa"/>
            <w:noWrap/>
            <w:hideMark/>
          </w:tcPr>
          <w:p w:rsidR="00991687" w:rsidRPr="00991687" w:rsidRDefault="00991687" w:rsidP="00AD405D">
            <w:pPr>
              <w:jc w:val="center"/>
            </w:pPr>
          </w:p>
        </w:tc>
        <w:tc>
          <w:tcPr>
            <w:tcW w:w="708" w:type="dxa"/>
            <w:gridSpan w:val="2"/>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r>
      <w:tr w:rsidR="00F618C2" w:rsidRPr="00991687" w:rsidTr="00397F4C">
        <w:trPr>
          <w:trHeight w:val="131"/>
        </w:trPr>
        <w:tc>
          <w:tcPr>
            <w:tcW w:w="4644" w:type="dxa"/>
            <w:gridSpan w:val="2"/>
            <w:noWrap/>
            <w:hideMark/>
          </w:tcPr>
          <w:p w:rsidR="00991687" w:rsidRPr="00991687" w:rsidRDefault="00991687">
            <w:r w:rsidRPr="00991687">
              <w:t> </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gridSpan w:val="2"/>
            <w:noWrap/>
            <w:hideMark/>
          </w:tcPr>
          <w:p w:rsidR="00991687" w:rsidRPr="00991687" w:rsidRDefault="00991687" w:rsidP="00AD405D">
            <w:pPr>
              <w:jc w:val="center"/>
            </w:pPr>
          </w:p>
        </w:tc>
        <w:tc>
          <w:tcPr>
            <w:tcW w:w="615" w:type="dxa"/>
            <w:noWrap/>
            <w:hideMark/>
          </w:tcPr>
          <w:p w:rsidR="00991687" w:rsidRPr="004D4906" w:rsidRDefault="00991687" w:rsidP="00AD405D">
            <w:pPr>
              <w:jc w:val="center"/>
              <w:rPr>
                <w:sz w:val="24"/>
              </w:rPr>
            </w:pPr>
          </w:p>
        </w:tc>
        <w:tc>
          <w:tcPr>
            <w:tcW w:w="236" w:type="dxa"/>
            <w:noWrap/>
            <w:hideMark/>
          </w:tcPr>
          <w:p w:rsidR="00991687" w:rsidRPr="004D4906" w:rsidRDefault="00991687" w:rsidP="00AD405D">
            <w:pPr>
              <w:jc w:val="center"/>
              <w:rPr>
                <w:sz w:val="24"/>
              </w:rPr>
            </w:pPr>
          </w:p>
        </w:tc>
        <w:tc>
          <w:tcPr>
            <w:tcW w:w="850" w:type="dxa"/>
            <w:noWrap/>
            <w:hideMark/>
          </w:tcPr>
          <w:p w:rsidR="00991687" w:rsidRPr="004D4906" w:rsidRDefault="00991687" w:rsidP="00AD405D">
            <w:pPr>
              <w:jc w:val="center"/>
              <w:rPr>
                <w:sz w:val="24"/>
              </w:rPr>
            </w:pP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851" w:type="dxa"/>
            <w:noWrap/>
            <w:hideMark/>
          </w:tcPr>
          <w:p w:rsidR="00991687" w:rsidRPr="00991687" w:rsidRDefault="00991687" w:rsidP="00AD405D">
            <w:pPr>
              <w:jc w:val="center"/>
            </w:pPr>
          </w:p>
        </w:tc>
        <w:tc>
          <w:tcPr>
            <w:tcW w:w="708" w:type="dxa"/>
            <w:gridSpan w:val="2"/>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r>
      <w:tr w:rsidR="00F618C2" w:rsidRPr="00991687" w:rsidTr="00397F4C">
        <w:trPr>
          <w:trHeight w:val="300"/>
        </w:trPr>
        <w:tc>
          <w:tcPr>
            <w:tcW w:w="4644" w:type="dxa"/>
            <w:gridSpan w:val="2"/>
            <w:noWrap/>
            <w:hideMark/>
          </w:tcPr>
          <w:p w:rsidR="00991687" w:rsidRPr="00991687" w:rsidRDefault="00991687">
            <w:r w:rsidRPr="00991687">
              <w:t>Dwellings - by CAU</w:t>
            </w:r>
            <w:r w:rsidR="009F668E">
              <w:t xml:space="preserve"> (3)</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gridSpan w:val="2"/>
            <w:noWrap/>
            <w:hideMark/>
          </w:tcPr>
          <w:p w:rsidR="00991687" w:rsidRPr="00991687" w:rsidRDefault="00991687" w:rsidP="00AD405D">
            <w:pPr>
              <w:jc w:val="center"/>
            </w:pPr>
          </w:p>
        </w:tc>
        <w:tc>
          <w:tcPr>
            <w:tcW w:w="615" w:type="dxa"/>
            <w:noWrap/>
            <w:hideMark/>
          </w:tcPr>
          <w:p w:rsidR="00991687" w:rsidRPr="004D4906" w:rsidRDefault="00AD405D" w:rsidP="00AD405D">
            <w:pPr>
              <w:jc w:val="center"/>
              <w:rPr>
                <w:sz w:val="24"/>
              </w:rPr>
            </w:pPr>
            <w:r w:rsidRPr="004D4906">
              <w:rPr>
                <w:sz w:val="24"/>
              </w:rPr>
              <w:t>+</w:t>
            </w:r>
          </w:p>
        </w:tc>
        <w:tc>
          <w:tcPr>
            <w:tcW w:w="236" w:type="dxa"/>
            <w:noWrap/>
            <w:hideMark/>
          </w:tcPr>
          <w:p w:rsidR="00991687" w:rsidRPr="004D4906" w:rsidRDefault="00AD405D" w:rsidP="00AD405D">
            <w:pPr>
              <w:jc w:val="center"/>
              <w:rPr>
                <w:sz w:val="24"/>
              </w:rPr>
            </w:pPr>
            <w:r w:rsidRPr="004D4906">
              <w:rPr>
                <w:sz w:val="24"/>
              </w:rPr>
              <w:t>+</w:t>
            </w:r>
          </w:p>
        </w:tc>
        <w:tc>
          <w:tcPr>
            <w:tcW w:w="850" w:type="dxa"/>
            <w:noWrap/>
            <w:hideMark/>
          </w:tcPr>
          <w:p w:rsidR="00991687" w:rsidRPr="004D4906" w:rsidRDefault="00AD405D" w:rsidP="00AD405D">
            <w:pPr>
              <w:jc w:val="center"/>
              <w:rPr>
                <w:sz w:val="24"/>
              </w:rPr>
            </w:pPr>
            <w:r w:rsidRPr="004D4906">
              <w:rPr>
                <w:sz w:val="24"/>
              </w:rPr>
              <w:t>+</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851" w:type="dxa"/>
            <w:noWrap/>
            <w:hideMark/>
          </w:tcPr>
          <w:p w:rsidR="00991687" w:rsidRPr="00991687" w:rsidRDefault="00991687" w:rsidP="00AD405D">
            <w:pPr>
              <w:jc w:val="center"/>
            </w:pPr>
          </w:p>
        </w:tc>
        <w:tc>
          <w:tcPr>
            <w:tcW w:w="708" w:type="dxa"/>
            <w:gridSpan w:val="2"/>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r>
      <w:tr w:rsidR="00F618C2" w:rsidRPr="00991687" w:rsidTr="00397F4C">
        <w:trPr>
          <w:trHeight w:val="300"/>
        </w:trPr>
        <w:tc>
          <w:tcPr>
            <w:tcW w:w="4644" w:type="dxa"/>
            <w:gridSpan w:val="2"/>
            <w:noWrap/>
            <w:hideMark/>
          </w:tcPr>
          <w:p w:rsidR="00991687" w:rsidRPr="00991687" w:rsidRDefault="00991687">
            <w:r w:rsidRPr="00991687">
              <w:t>Rating Units by CAU</w:t>
            </w:r>
            <w:r w:rsidR="009F668E">
              <w:t xml:space="preserve"> (</w:t>
            </w:r>
            <w:r w:rsidR="00397F4C">
              <w:t>3</w:t>
            </w:r>
            <w:r w:rsidR="009F668E">
              <w:t>)</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gridSpan w:val="2"/>
            <w:noWrap/>
            <w:hideMark/>
          </w:tcPr>
          <w:p w:rsidR="00991687" w:rsidRPr="00991687" w:rsidRDefault="00991687" w:rsidP="00AD405D">
            <w:pPr>
              <w:jc w:val="center"/>
            </w:pPr>
          </w:p>
        </w:tc>
        <w:tc>
          <w:tcPr>
            <w:tcW w:w="615" w:type="dxa"/>
            <w:noWrap/>
            <w:hideMark/>
          </w:tcPr>
          <w:p w:rsidR="00991687" w:rsidRPr="004D4906" w:rsidRDefault="00AD405D" w:rsidP="00AD405D">
            <w:pPr>
              <w:jc w:val="center"/>
              <w:rPr>
                <w:sz w:val="24"/>
              </w:rPr>
            </w:pPr>
            <w:r w:rsidRPr="004D4906">
              <w:rPr>
                <w:sz w:val="24"/>
              </w:rPr>
              <w:t>+</w:t>
            </w:r>
          </w:p>
        </w:tc>
        <w:tc>
          <w:tcPr>
            <w:tcW w:w="236" w:type="dxa"/>
            <w:noWrap/>
            <w:hideMark/>
          </w:tcPr>
          <w:p w:rsidR="00991687" w:rsidRPr="004D4906" w:rsidRDefault="00AD405D" w:rsidP="00AD405D">
            <w:pPr>
              <w:jc w:val="center"/>
              <w:rPr>
                <w:sz w:val="24"/>
              </w:rPr>
            </w:pPr>
            <w:r w:rsidRPr="004D4906">
              <w:rPr>
                <w:sz w:val="24"/>
              </w:rPr>
              <w:t>+</w:t>
            </w:r>
          </w:p>
        </w:tc>
        <w:tc>
          <w:tcPr>
            <w:tcW w:w="850" w:type="dxa"/>
            <w:noWrap/>
            <w:hideMark/>
          </w:tcPr>
          <w:p w:rsidR="00991687" w:rsidRPr="004D4906" w:rsidRDefault="00AD405D" w:rsidP="00AD405D">
            <w:pPr>
              <w:jc w:val="center"/>
              <w:rPr>
                <w:sz w:val="24"/>
              </w:rPr>
            </w:pPr>
            <w:r w:rsidRPr="004D4906">
              <w:rPr>
                <w:sz w:val="24"/>
              </w:rPr>
              <w:t>+</w:t>
            </w: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851" w:type="dxa"/>
            <w:noWrap/>
            <w:hideMark/>
          </w:tcPr>
          <w:p w:rsidR="00991687" w:rsidRPr="00991687" w:rsidRDefault="00991687" w:rsidP="00AD405D">
            <w:pPr>
              <w:jc w:val="center"/>
            </w:pPr>
          </w:p>
        </w:tc>
        <w:tc>
          <w:tcPr>
            <w:tcW w:w="708" w:type="dxa"/>
            <w:gridSpan w:val="2"/>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r>
      <w:tr w:rsidR="00F618C2" w:rsidRPr="00991687" w:rsidTr="00397F4C">
        <w:trPr>
          <w:trHeight w:val="53"/>
        </w:trPr>
        <w:tc>
          <w:tcPr>
            <w:tcW w:w="4644" w:type="dxa"/>
            <w:gridSpan w:val="2"/>
            <w:tcBorders>
              <w:bottom w:val="single" w:sz="4" w:space="0" w:color="auto"/>
            </w:tcBorders>
            <w:noWrap/>
            <w:hideMark/>
          </w:tcPr>
          <w:p w:rsidR="00991687" w:rsidRPr="00AD405D" w:rsidRDefault="00991687">
            <w:pPr>
              <w:rPr>
                <w:sz w:val="8"/>
              </w:rPr>
            </w:pPr>
            <w:r w:rsidRPr="00991687">
              <w:t> </w:t>
            </w:r>
          </w:p>
        </w:tc>
        <w:tc>
          <w:tcPr>
            <w:tcW w:w="567" w:type="dxa"/>
            <w:tcBorders>
              <w:bottom w:val="single" w:sz="4" w:space="0" w:color="auto"/>
            </w:tcBorders>
            <w:noWrap/>
            <w:hideMark/>
          </w:tcPr>
          <w:p w:rsidR="00991687" w:rsidRPr="00991687" w:rsidRDefault="00991687" w:rsidP="00AD405D">
            <w:pPr>
              <w:jc w:val="center"/>
            </w:pPr>
          </w:p>
        </w:tc>
        <w:tc>
          <w:tcPr>
            <w:tcW w:w="567" w:type="dxa"/>
            <w:tcBorders>
              <w:bottom w:val="single" w:sz="4" w:space="0" w:color="auto"/>
            </w:tcBorders>
            <w:noWrap/>
            <w:hideMark/>
          </w:tcPr>
          <w:p w:rsidR="00991687" w:rsidRPr="00991687" w:rsidRDefault="00991687" w:rsidP="00AD405D">
            <w:pPr>
              <w:jc w:val="center"/>
            </w:pPr>
          </w:p>
        </w:tc>
        <w:tc>
          <w:tcPr>
            <w:tcW w:w="567" w:type="dxa"/>
            <w:gridSpan w:val="2"/>
            <w:tcBorders>
              <w:bottom w:val="single" w:sz="4" w:space="0" w:color="auto"/>
            </w:tcBorders>
            <w:noWrap/>
            <w:hideMark/>
          </w:tcPr>
          <w:p w:rsidR="00991687" w:rsidRPr="00991687" w:rsidRDefault="00991687" w:rsidP="00AD405D">
            <w:pPr>
              <w:jc w:val="center"/>
            </w:pPr>
          </w:p>
        </w:tc>
        <w:tc>
          <w:tcPr>
            <w:tcW w:w="615" w:type="dxa"/>
            <w:tcBorders>
              <w:bottom w:val="single" w:sz="4" w:space="0" w:color="auto"/>
            </w:tcBorders>
            <w:noWrap/>
            <w:hideMark/>
          </w:tcPr>
          <w:p w:rsidR="00991687" w:rsidRPr="00991687" w:rsidRDefault="00991687" w:rsidP="00AD405D">
            <w:pPr>
              <w:jc w:val="center"/>
            </w:pPr>
          </w:p>
        </w:tc>
        <w:tc>
          <w:tcPr>
            <w:tcW w:w="236" w:type="dxa"/>
            <w:tcBorders>
              <w:bottom w:val="single" w:sz="4" w:space="0" w:color="auto"/>
            </w:tcBorders>
            <w:noWrap/>
            <w:hideMark/>
          </w:tcPr>
          <w:p w:rsidR="00991687" w:rsidRPr="00991687" w:rsidRDefault="00991687" w:rsidP="00AD405D">
            <w:pPr>
              <w:jc w:val="center"/>
            </w:pPr>
          </w:p>
        </w:tc>
        <w:tc>
          <w:tcPr>
            <w:tcW w:w="850" w:type="dxa"/>
            <w:tcBorders>
              <w:bottom w:val="single" w:sz="4" w:space="0" w:color="auto"/>
            </w:tcBorders>
            <w:noWrap/>
            <w:hideMark/>
          </w:tcPr>
          <w:p w:rsidR="00991687" w:rsidRPr="00991687" w:rsidRDefault="00991687" w:rsidP="00AD405D">
            <w:pPr>
              <w:jc w:val="center"/>
            </w:pPr>
          </w:p>
        </w:tc>
        <w:tc>
          <w:tcPr>
            <w:tcW w:w="567" w:type="dxa"/>
            <w:tcBorders>
              <w:bottom w:val="single" w:sz="4" w:space="0" w:color="auto"/>
            </w:tcBorders>
            <w:noWrap/>
            <w:hideMark/>
          </w:tcPr>
          <w:p w:rsidR="00991687" w:rsidRPr="00991687" w:rsidRDefault="00991687" w:rsidP="00AD405D">
            <w:pPr>
              <w:jc w:val="center"/>
            </w:pPr>
          </w:p>
        </w:tc>
        <w:tc>
          <w:tcPr>
            <w:tcW w:w="567" w:type="dxa"/>
            <w:tcBorders>
              <w:bottom w:val="single" w:sz="4" w:space="0" w:color="auto"/>
            </w:tcBorders>
            <w:noWrap/>
            <w:hideMark/>
          </w:tcPr>
          <w:p w:rsidR="00991687" w:rsidRPr="00991687" w:rsidRDefault="00991687" w:rsidP="00AD405D">
            <w:pPr>
              <w:jc w:val="center"/>
            </w:pPr>
          </w:p>
        </w:tc>
        <w:tc>
          <w:tcPr>
            <w:tcW w:w="709" w:type="dxa"/>
            <w:tcBorders>
              <w:bottom w:val="single" w:sz="4" w:space="0" w:color="auto"/>
            </w:tcBorders>
            <w:noWrap/>
            <w:hideMark/>
          </w:tcPr>
          <w:p w:rsidR="00991687" w:rsidRPr="00991687" w:rsidRDefault="00991687" w:rsidP="00AD405D">
            <w:pPr>
              <w:jc w:val="center"/>
            </w:pPr>
          </w:p>
        </w:tc>
        <w:tc>
          <w:tcPr>
            <w:tcW w:w="567" w:type="dxa"/>
            <w:tcBorders>
              <w:bottom w:val="single" w:sz="4" w:space="0" w:color="auto"/>
            </w:tcBorders>
            <w:noWrap/>
            <w:hideMark/>
          </w:tcPr>
          <w:p w:rsidR="00991687" w:rsidRPr="00991687" w:rsidRDefault="00991687" w:rsidP="00AD405D">
            <w:pPr>
              <w:jc w:val="center"/>
            </w:pPr>
          </w:p>
        </w:tc>
        <w:tc>
          <w:tcPr>
            <w:tcW w:w="851" w:type="dxa"/>
            <w:tcBorders>
              <w:bottom w:val="single" w:sz="4" w:space="0" w:color="auto"/>
            </w:tcBorders>
            <w:noWrap/>
            <w:hideMark/>
          </w:tcPr>
          <w:p w:rsidR="00991687" w:rsidRPr="00991687" w:rsidRDefault="00991687" w:rsidP="00AD405D">
            <w:pPr>
              <w:jc w:val="center"/>
            </w:pPr>
          </w:p>
        </w:tc>
        <w:tc>
          <w:tcPr>
            <w:tcW w:w="708" w:type="dxa"/>
            <w:gridSpan w:val="2"/>
            <w:tcBorders>
              <w:bottom w:val="single" w:sz="4" w:space="0" w:color="auto"/>
            </w:tcBorders>
            <w:noWrap/>
            <w:hideMark/>
          </w:tcPr>
          <w:p w:rsidR="00991687" w:rsidRPr="00991687" w:rsidRDefault="00991687" w:rsidP="00AD405D">
            <w:pPr>
              <w:jc w:val="center"/>
            </w:pPr>
          </w:p>
        </w:tc>
        <w:tc>
          <w:tcPr>
            <w:tcW w:w="709" w:type="dxa"/>
            <w:tcBorders>
              <w:bottom w:val="single" w:sz="4" w:space="0" w:color="auto"/>
            </w:tcBorders>
            <w:noWrap/>
            <w:hideMark/>
          </w:tcPr>
          <w:p w:rsidR="00991687" w:rsidRPr="00991687" w:rsidRDefault="00991687" w:rsidP="00AD405D">
            <w:pPr>
              <w:jc w:val="center"/>
            </w:pPr>
          </w:p>
        </w:tc>
      </w:tr>
      <w:tr w:rsidR="00F618C2" w:rsidRPr="00991687" w:rsidTr="00397F4C">
        <w:trPr>
          <w:trHeight w:val="300"/>
        </w:trPr>
        <w:tc>
          <w:tcPr>
            <w:tcW w:w="4644" w:type="dxa"/>
            <w:gridSpan w:val="2"/>
            <w:tcBorders>
              <w:top w:val="single" w:sz="4" w:space="0" w:color="auto"/>
              <w:left w:val="single" w:sz="4" w:space="0" w:color="auto"/>
            </w:tcBorders>
            <w:shd w:val="clear" w:color="auto" w:fill="FBD4B4" w:themeFill="accent6" w:themeFillTint="66"/>
            <w:noWrap/>
            <w:hideMark/>
          </w:tcPr>
          <w:p w:rsidR="00991687" w:rsidRPr="00991687" w:rsidRDefault="00991687">
            <w:r w:rsidRPr="00991687">
              <w:t>Labourforce by CAU</w:t>
            </w:r>
          </w:p>
        </w:tc>
        <w:tc>
          <w:tcPr>
            <w:tcW w:w="567" w:type="dxa"/>
            <w:tcBorders>
              <w:top w:val="single" w:sz="4" w:space="0" w:color="auto"/>
            </w:tcBorders>
            <w:noWrap/>
            <w:hideMark/>
          </w:tcPr>
          <w:p w:rsidR="00991687" w:rsidRPr="00991687" w:rsidRDefault="00991687" w:rsidP="00AD405D">
            <w:pPr>
              <w:jc w:val="center"/>
            </w:pPr>
            <w:r w:rsidRPr="00991687">
              <w:t>X</w:t>
            </w:r>
          </w:p>
        </w:tc>
        <w:tc>
          <w:tcPr>
            <w:tcW w:w="567" w:type="dxa"/>
            <w:tcBorders>
              <w:top w:val="single" w:sz="4" w:space="0" w:color="auto"/>
            </w:tcBorders>
            <w:noWrap/>
            <w:hideMark/>
          </w:tcPr>
          <w:p w:rsidR="00991687" w:rsidRPr="00991687" w:rsidRDefault="00991687" w:rsidP="00AD405D">
            <w:pPr>
              <w:jc w:val="center"/>
            </w:pPr>
            <w:r w:rsidRPr="00991687">
              <w:t>X</w:t>
            </w:r>
          </w:p>
        </w:tc>
        <w:tc>
          <w:tcPr>
            <w:tcW w:w="567" w:type="dxa"/>
            <w:gridSpan w:val="2"/>
            <w:tcBorders>
              <w:top w:val="single" w:sz="4" w:space="0" w:color="auto"/>
            </w:tcBorders>
            <w:noWrap/>
            <w:hideMark/>
          </w:tcPr>
          <w:p w:rsidR="00991687" w:rsidRPr="00991687" w:rsidRDefault="00991687" w:rsidP="00AD405D">
            <w:pPr>
              <w:jc w:val="center"/>
            </w:pPr>
            <w:r w:rsidRPr="00991687">
              <w:t>X</w:t>
            </w:r>
          </w:p>
        </w:tc>
        <w:tc>
          <w:tcPr>
            <w:tcW w:w="615" w:type="dxa"/>
            <w:tcBorders>
              <w:top w:val="single" w:sz="4" w:space="0" w:color="auto"/>
            </w:tcBorders>
            <w:noWrap/>
            <w:hideMark/>
          </w:tcPr>
          <w:p w:rsidR="00991687" w:rsidRPr="00991687" w:rsidRDefault="00991687" w:rsidP="00AD405D">
            <w:pPr>
              <w:jc w:val="center"/>
            </w:pPr>
            <w:r w:rsidRPr="00991687">
              <w:t>X</w:t>
            </w:r>
          </w:p>
        </w:tc>
        <w:tc>
          <w:tcPr>
            <w:tcW w:w="236" w:type="dxa"/>
            <w:tcBorders>
              <w:top w:val="single" w:sz="4" w:space="0" w:color="auto"/>
            </w:tcBorders>
            <w:noWrap/>
            <w:hideMark/>
          </w:tcPr>
          <w:p w:rsidR="00991687" w:rsidRPr="00991687" w:rsidRDefault="00991687" w:rsidP="00AD405D">
            <w:pPr>
              <w:jc w:val="center"/>
            </w:pPr>
            <w:r w:rsidRPr="00991687">
              <w:t>X</w:t>
            </w:r>
          </w:p>
        </w:tc>
        <w:tc>
          <w:tcPr>
            <w:tcW w:w="850" w:type="dxa"/>
            <w:tcBorders>
              <w:top w:val="single" w:sz="4" w:space="0" w:color="auto"/>
            </w:tcBorders>
            <w:noWrap/>
            <w:hideMark/>
          </w:tcPr>
          <w:p w:rsidR="00991687" w:rsidRPr="00991687" w:rsidRDefault="00991687" w:rsidP="00AD405D">
            <w:pPr>
              <w:jc w:val="center"/>
            </w:pPr>
            <w:r w:rsidRPr="00991687">
              <w:t>X</w:t>
            </w:r>
          </w:p>
        </w:tc>
        <w:tc>
          <w:tcPr>
            <w:tcW w:w="567" w:type="dxa"/>
            <w:tcBorders>
              <w:top w:val="single" w:sz="4" w:space="0" w:color="auto"/>
            </w:tcBorders>
            <w:noWrap/>
            <w:hideMark/>
          </w:tcPr>
          <w:p w:rsidR="00991687" w:rsidRPr="00991687" w:rsidRDefault="00991687" w:rsidP="00AD405D">
            <w:pPr>
              <w:jc w:val="center"/>
            </w:pPr>
            <w:r w:rsidRPr="00991687">
              <w:t>X</w:t>
            </w:r>
          </w:p>
        </w:tc>
        <w:tc>
          <w:tcPr>
            <w:tcW w:w="567" w:type="dxa"/>
            <w:tcBorders>
              <w:top w:val="single" w:sz="4" w:space="0" w:color="auto"/>
            </w:tcBorders>
            <w:noWrap/>
            <w:hideMark/>
          </w:tcPr>
          <w:p w:rsidR="00991687" w:rsidRPr="00991687" w:rsidRDefault="00991687" w:rsidP="00AD405D">
            <w:pPr>
              <w:jc w:val="center"/>
            </w:pPr>
            <w:r w:rsidRPr="00991687">
              <w:t>X</w:t>
            </w:r>
          </w:p>
        </w:tc>
        <w:tc>
          <w:tcPr>
            <w:tcW w:w="709" w:type="dxa"/>
            <w:tcBorders>
              <w:top w:val="single" w:sz="4" w:space="0" w:color="auto"/>
            </w:tcBorders>
            <w:noWrap/>
            <w:hideMark/>
          </w:tcPr>
          <w:p w:rsidR="00991687" w:rsidRPr="00991687" w:rsidRDefault="00991687" w:rsidP="00AD405D">
            <w:pPr>
              <w:jc w:val="center"/>
            </w:pPr>
            <w:r w:rsidRPr="00991687">
              <w:t>X</w:t>
            </w:r>
          </w:p>
        </w:tc>
        <w:tc>
          <w:tcPr>
            <w:tcW w:w="567" w:type="dxa"/>
            <w:tcBorders>
              <w:top w:val="single" w:sz="4" w:space="0" w:color="auto"/>
            </w:tcBorders>
            <w:noWrap/>
            <w:hideMark/>
          </w:tcPr>
          <w:p w:rsidR="00991687" w:rsidRPr="00991687" w:rsidRDefault="00991687" w:rsidP="00AD405D">
            <w:pPr>
              <w:jc w:val="center"/>
            </w:pPr>
            <w:r w:rsidRPr="00991687">
              <w:t>X</w:t>
            </w:r>
          </w:p>
        </w:tc>
        <w:tc>
          <w:tcPr>
            <w:tcW w:w="851" w:type="dxa"/>
            <w:tcBorders>
              <w:top w:val="single" w:sz="4" w:space="0" w:color="auto"/>
            </w:tcBorders>
            <w:noWrap/>
            <w:hideMark/>
          </w:tcPr>
          <w:p w:rsidR="00991687" w:rsidRPr="00991687" w:rsidRDefault="00991687" w:rsidP="00AD405D">
            <w:pPr>
              <w:jc w:val="center"/>
            </w:pPr>
            <w:r w:rsidRPr="00991687">
              <w:t>X</w:t>
            </w:r>
          </w:p>
        </w:tc>
        <w:tc>
          <w:tcPr>
            <w:tcW w:w="708" w:type="dxa"/>
            <w:gridSpan w:val="2"/>
            <w:tcBorders>
              <w:top w:val="single" w:sz="4" w:space="0" w:color="auto"/>
            </w:tcBorders>
            <w:noWrap/>
            <w:hideMark/>
          </w:tcPr>
          <w:p w:rsidR="00991687" w:rsidRPr="00991687" w:rsidRDefault="00397F4C" w:rsidP="00AD405D">
            <w:pPr>
              <w:jc w:val="center"/>
            </w:pPr>
            <w:r>
              <w:t>X(5</w:t>
            </w:r>
            <w:r w:rsidR="00991687" w:rsidRPr="00991687">
              <w:t>)</w:t>
            </w:r>
          </w:p>
        </w:tc>
        <w:tc>
          <w:tcPr>
            <w:tcW w:w="709" w:type="dxa"/>
            <w:tcBorders>
              <w:top w:val="single" w:sz="4" w:space="0" w:color="auto"/>
              <w:right w:val="single" w:sz="4" w:space="0" w:color="auto"/>
            </w:tcBorders>
            <w:noWrap/>
            <w:hideMark/>
          </w:tcPr>
          <w:p w:rsidR="00991687" w:rsidRPr="00991687" w:rsidRDefault="00991687" w:rsidP="00AD405D">
            <w:pPr>
              <w:jc w:val="center"/>
            </w:pPr>
          </w:p>
        </w:tc>
      </w:tr>
      <w:tr w:rsidR="00F618C2" w:rsidRPr="00991687" w:rsidTr="00397F4C">
        <w:trPr>
          <w:trHeight w:val="300"/>
        </w:trPr>
        <w:tc>
          <w:tcPr>
            <w:tcW w:w="4644" w:type="dxa"/>
            <w:gridSpan w:val="2"/>
            <w:tcBorders>
              <w:left w:val="single" w:sz="4" w:space="0" w:color="auto"/>
            </w:tcBorders>
            <w:shd w:val="clear" w:color="auto" w:fill="FBD4B4" w:themeFill="accent6" w:themeFillTint="66"/>
            <w:noWrap/>
            <w:hideMark/>
          </w:tcPr>
          <w:p w:rsidR="00991687" w:rsidRPr="00991687" w:rsidRDefault="00991687">
            <w:r w:rsidRPr="00991687">
              <w:t>Employment by CAU</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gridSpan w:val="2"/>
            <w:noWrap/>
            <w:hideMark/>
          </w:tcPr>
          <w:p w:rsidR="00991687" w:rsidRPr="00991687" w:rsidRDefault="00991687" w:rsidP="00AD405D">
            <w:pPr>
              <w:jc w:val="center"/>
            </w:pPr>
            <w:r w:rsidRPr="00991687">
              <w:t>X</w:t>
            </w:r>
          </w:p>
        </w:tc>
        <w:tc>
          <w:tcPr>
            <w:tcW w:w="615" w:type="dxa"/>
            <w:noWrap/>
            <w:hideMark/>
          </w:tcPr>
          <w:p w:rsidR="00991687" w:rsidRPr="00991687" w:rsidRDefault="00991687" w:rsidP="00AD405D">
            <w:pPr>
              <w:jc w:val="center"/>
            </w:pPr>
            <w:r w:rsidRPr="00991687">
              <w:t>X</w:t>
            </w:r>
          </w:p>
        </w:tc>
        <w:tc>
          <w:tcPr>
            <w:tcW w:w="236" w:type="dxa"/>
            <w:noWrap/>
            <w:hideMark/>
          </w:tcPr>
          <w:p w:rsidR="00991687" w:rsidRPr="00991687" w:rsidRDefault="00991687" w:rsidP="00AD405D">
            <w:pPr>
              <w:jc w:val="center"/>
            </w:pPr>
            <w:r w:rsidRPr="00991687">
              <w:t>X</w:t>
            </w:r>
          </w:p>
        </w:tc>
        <w:tc>
          <w:tcPr>
            <w:tcW w:w="850"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709"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851" w:type="dxa"/>
            <w:noWrap/>
            <w:hideMark/>
          </w:tcPr>
          <w:p w:rsidR="00991687" w:rsidRPr="00991687" w:rsidRDefault="00991687" w:rsidP="00AD405D">
            <w:pPr>
              <w:jc w:val="center"/>
            </w:pPr>
            <w:r w:rsidRPr="00991687">
              <w:t>X</w:t>
            </w:r>
          </w:p>
        </w:tc>
        <w:tc>
          <w:tcPr>
            <w:tcW w:w="708" w:type="dxa"/>
            <w:gridSpan w:val="2"/>
            <w:noWrap/>
            <w:hideMark/>
          </w:tcPr>
          <w:p w:rsidR="00991687" w:rsidRPr="00991687" w:rsidRDefault="00397F4C" w:rsidP="00AD405D">
            <w:pPr>
              <w:jc w:val="center"/>
            </w:pPr>
            <w:r>
              <w:t>X(5</w:t>
            </w:r>
            <w:r w:rsidR="00991687" w:rsidRPr="00991687">
              <w:t>)</w:t>
            </w:r>
          </w:p>
        </w:tc>
        <w:tc>
          <w:tcPr>
            <w:tcW w:w="709" w:type="dxa"/>
            <w:tcBorders>
              <w:right w:val="single" w:sz="4" w:space="0" w:color="auto"/>
            </w:tcBorders>
            <w:noWrap/>
            <w:hideMark/>
          </w:tcPr>
          <w:p w:rsidR="00991687" w:rsidRPr="00991687" w:rsidRDefault="00991687" w:rsidP="00AD405D">
            <w:pPr>
              <w:jc w:val="center"/>
            </w:pPr>
          </w:p>
        </w:tc>
      </w:tr>
      <w:tr w:rsidR="00F618C2" w:rsidRPr="00991687" w:rsidTr="00397F4C">
        <w:trPr>
          <w:trHeight w:val="300"/>
        </w:trPr>
        <w:tc>
          <w:tcPr>
            <w:tcW w:w="4644" w:type="dxa"/>
            <w:gridSpan w:val="2"/>
            <w:tcBorders>
              <w:left w:val="single" w:sz="4" w:space="0" w:color="auto"/>
              <w:bottom w:val="single" w:sz="4" w:space="0" w:color="auto"/>
            </w:tcBorders>
            <w:shd w:val="clear" w:color="auto" w:fill="FBD4B4" w:themeFill="accent6" w:themeFillTint="66"/>
            <w:noWrap/>
            <w:hideMark/>
          </w:tcPr>
          <w:p w:rsidR="00991687" w:rsidRPr="00991687" w:rsidRDefault="00991687">
            <w:r w:rsidRPr="00991687">
              <w:t>Added Value by CAU</w:t>
            </w:r>
          </w:p>
        </w:tc>
        <w:tc>
          <w:tcPr>
            <w:tcW w:w="567" w:type="dxa"/>
            <w:tcBorders>
              <w:bottom w:val="single" w:sz="4" w:space="0" w:color="auto"/>
            </w:tcBorders>
            <w:noWrap/>
            <w:hideMark/>
          </w:tcPr>
          <w:p w:rsidR="00991687" w:rsidRPr="00991687" w:rsidRDefault="00991687" w:rsidP="00AD405D">
            <w:pPr>
              <w:jc w:val="center"/>
            </w:pPr>
            <w:r w:rsidRPr="00991687">
              <w:t>X</w:t>
            </w:r>
          </w:p>
        </w:tc>
        <w:tc>
          <w:tcPr>
            <w:tcW w:w="567" w:type="dxa"/>
            <w:tcBorders>
              <w:bottom w:val="single" w:sz="4" w:space="0" w:color="auto"/>
            </w:tcBorders>
            <w:noWrap/>
            <w:hideMark/>
          </w:tcPr>
          <w:p w:rsidR="00991687" w:rsidRPr="00991687" w:rsidRDefault="00991687" w:rsidP="00AD405D">
            <w:pPr>
              <w:jc w:val="center"/>
            </w:pPr>
            <w:r w:rsidRPr="00991687">
              <w:t>X</w:t>
            </w:r>
          </w:p>
        </w:tc>
        <w:tc>
          <w:tcPr>
            <w:tcW w:w="567" w:type="dxa"/>
            <w:gridSpan w:val="2"/>
            <w:tcBorders>
              <w:bottom w:val="single" w:sz="4" w:space="0" w:color="auto"/>
            </w:tcBorders>
            <w:noWrap/>
            <w:hideMark/>
          </w:tcPr>
          <w:p w:rsidR="00991687" w:rsidRPr="00991687" w:rsidRDefault="00991687" w:rsidP="00AD405D">
            <w:pPr>
              <w:jc w:val="center"/>
            </w:pPr>
            <w:r w:rsidRPr="00991687">
              <w:t>X</w:t>
            </w:r>
          </w:p>
        </w:tc>
        <w:tc>
          <w:tcPr>
            <w:tcW w:w="615" w:type="dxa"/>
            <w:tcBorders>
              <w:bottom w:val="single" w:sz="4" w:space="0" w:color="auto"/>
            </w:tcBorders>
            <w:noWrap/>
            <w:hideMark/>
          </w:tcPr>
          <w:p w:rsidR="00991687" w:rsidRPr="00991687" w:rsidRDefault="00991687" w:rsidP="00AD405D">
            <w:pPr>
              <w:jc w:val="center"/>
            </w:pPr>
            <w:r w:rsidRPr="00991687">
              <w:t>X</w:t>
            </w:r>
          </w:p>
        </w:tc>
        <w:tc>
          <w:tcPr>
            <w:tcW w:w="236" w:type="dxa"/>
            <w:tcBorders>
              <w:bottom w:val="single" w:sz="4" w:space="0" w:color="auto"/>
            </w:tcBorders>
            <w:noWrap/>
            <w:hideMark/>
          </w:tcPr>
          <w:p w:rsidR="00991687" w:rsidRPr="00991687" w:rsidRDefault="00991687" w:rsidP="00AD405D">
            <w:pPr>
              <w:jc w:val="center"/>
            </w:pPr>
            <w:r w:rsidRPr="00991687">
              <w:t>X</w:t>
            </w:r>
          </w:p>
        </w:tc>
        <w:tc>
          <w:tcPr>
            <w:tcW w:w="850" w:type="dxa"/>
            <w:tcBorders>
              <w:bottom w:val="single" w:sz="4" w:space="0" w:color="auto"/>
            </w:tcBorders>
            <w:noWrap/>
            <w:hideMark/>
          </w:tcPr>
          <w:p w:rsidR="00991687" w:rsidRPr="00991687" w:rsidRDefault="00991687" w:rsidP="00AD405D">
            <w:pPr>
              <w:jc w:val="center"/>
            </w:pPr>
            <w:r w:rsidRPr="00991687">
              <w:t>X</w:t>
            </w:r>
          </w:p>
        </w:tc>
        <w:tc>
          <w:tcPr>
            <w:tcW w:w="567" w:type="dxa"/>
            <w:tcBorders>
              <w:bottom w:val="single" w:sz="4" w:space="0" w:color="auto"/>
            </w:tcBorders>
            <w:noWrap/>
            <w:hideMark/>
          </w:tcPr>
          <w:p w:rsidR="00991687" w:rsidRPr="00991687" w:rsidRDefault="00991687" w:rsidP="00AD405D">
            <w:pPr>
              <w:jc w:val="center"/>
            </w:pPr>
            <w:r w:rsidRPr="00991687">
              <w:t>X</w:t>
            </w:r>
          </w:p>
        </w:tc>
        <w:tc>
          <w:tcPr>
            <w:tcW w:w="567" w:type="dxa"/>
            <w:tcBorders>
              <w:bottom w:val="single" w:sz="4" w:space="0" w:color="auto"/>
            </w:tcBorders>
            <w:noWrap/>
            <w:hideMark/>
          </w:tcPr>
          <w:p w:rsidR="00991687" w:rsidRPr="00991687" w:rsidRDefault="00991687" w:rsidP="00AD405D">
            <w:pPr>
              <w:jc w:val="center"/>
            </w:pPr>
            <w:r w:rsidRPr="00991687">
              <w:t>X</w:t>
            </w:r>
          </w:p>
        </w:tc>
        <w:tc>
          <w:tcPr>
            <w:tcW w:w="709" w:type="dxa"/>
            <w:tcBorders>
              <w:bottom w:val="single" w:sz="4" w:space="0" w:color="auto"/>
            </w:tcBorders>
            <w:noWrap/>
            <w:hideMark/>
          </w:tcPr>
          <w:p w:rsidR="00991687" w:rsidRPr="00991687" w:rsidRDefault="00991687" w:rsidP="00AD405D">
            <w:pPr>
              <w:jc w:val="center"/>
            </w:pPr>
            <w:r w:rsidRPr="00991687">
              <w:t>X</w:t>
            </w:r>
          </w:p>
        </w:tc>
        <w:tc>
          <w:tcPr>
            <w:tcW w:w="567" w:type="dxa"/>
            <w:tcBorders>
              <w:bottom w:val="single" w:sz="4" w:space="0" w:color="auto"/>
            </w:tcBorders>
            <w:noWrap/>
            <w:hideMark/>
          </w:tcPr>
          <w:p w:rsidR="00991687" w:rsidRPr="00991687" w:rsidRDefault="00991687" w:rsidP="00AD405D">
            <w:pPr>
              <w:jc w:val="center"/>
            </w:pPr>
            <w:r w:rsidRPr="00991687">
              <w:t>X</w:t>
            </w:r>
          </w:p>
        </w:tc>
        <w:tc>
          <w:tcPr>
            <w:tcW w:w="851" w:type="dxa"/>
            <w:tcBorders>
              <w:bottom w:val="single" w:sz="4" w:space="0" w:color="auto"/>
            </w:tcBorders>
            <w:noWrap/>
            <w:hideMark/>
          </w:tcPr>
          <w:p w:rsidR="00991687" w:rsidRPr="00991687" w:rsidRDefault="00991687" w:rsidP="00AD405D">
            <w:pPr>
              <w:jc w:val="center"/>
            </w:pPr>
            <w:r w:rsidRPr="00991687">
              <w:t>X</w:t>
            </w:r>
          </w:p>
        </w:tc>
        <w:tc>
          <w:tcPr>
            <w:tcW w:w="708" w:type="dxa"/>
            <w:gridSpan w:val="2"/>
            <w:tcBorders>
              <w:bottom w:val="single" w:sz="4" w:space="0" w:color="auto"/>
            </w:tcBorders>
            <w:noWrap/>
            <w:hideMark/>
          </w:tcPr>
          <w:p w:rsidR="00991687" w:rsidRPr="00991687" w:rsidRDefault="00991687" w:rsidP="00AD405D">
            <w:pPr>
              <w:jc w:val="center"/>
            </w:pPr>
          </w:p>
        </w:tc>
        <w:tc>
          <w:tcPr>
            <w:tcW w:w="709" w:type="dxa"/>
            <w:tcBorders>
              <w:bottom w:val="single" w:sz="4" w:space="0" w:color="auto"/>
              <w:right w:val="single" w:sz="4" w:space="0" w:color="auto"/>
            </w:tcBorders>
            <w:noWrap/>
            <w:hideMark/>
          </w:tcPr>
          <w:p w:rsidR="00991687" w:rsidRPr="00991687" w:rsidRDefault="00991687" w:rsidP="00AD405D">
            <w:pPr>
              <w:jc w:val="center"/>
            </w:pPr>
          </w:p>
        </w:tc>
      </w:tr>
      <w:tr w:rsidR="00F618C2" w:rsidRPr="00991687" w:rsidTr="00397F4C">
        <w:trPr>
          <w:trHeight w:val="300"/>
        </w:trPr>
        <w:tc>
          <w:tcPr>
            <w:tcW w:w="4644" w:type="dxa"/>
            <w:gridSpan w:val="2"/>
            <w:tcBorders>
              <w:top w:val="single" w:sz="4" w:space="0" w:color="auto"/>
            </w:tcBorders>
            <w:noWrap/>
            <w:hideMark/>
          </w:tcPr>
          <w:p w:rsidR="00991687" w:rsidRPr="00991687" w:rsidRDefault="00991687">
            <w:r w:rsidRPr="00991687">
              <w:t> </w:t>
            </w:r>
          </w:p>
        </w:tc>
        <w:tc>
          <w:tcPr>
            <w:tcW w:w="567" w:type="dxa"/>
            <w:tcBorders>
              <w:top w:val="single" w:sz="4" w:space="0" w:color="auto"/>
            </w:tcBorders>
            <w:noWrap/>
            <w:hideMark/>
          </w:tcPr>
          <w:p w:rsidR="00991687" w:rsidRPr="00991687" w:rsidRDefault="00991687" w:rsidP="00AD405D">
            <w:pPr>
              <w:jc w:val="center"/>
            </w:pPr>
          </w:p>
        </w:tc>
        <w:tc>
          <w:tcPr>
            <w:tcW w:w="567" w:type="dxa"/>
            <w:tcBorders>
              <w:top w:val="single" w:sz="4" w:space="0" w:color="auto"/>
            </w:tcBorders>
            <w:noWrap/>
            <w:hideMark/>
          </w:tcPr>
          <w:p w:rsidR="00991687" w:rsidRPr="00991687" w:rsidRDefault="00991687" w:rsidP="00AD405D">
            <w:pPr>
              <w:jc w:val="center"/>
            </w:pPr>
          </w:p>
        </w:tc>
        <w:tc>
          <w:tcPr>
            <w:tcW w:w="567" w:type="dxa"/>
            <w:gridSpan w:val="2"/>
            <w:tcBorders>
              <w:top w:val="single" w:sz="4" w:space="0" w:color="auto"/>
            </w:tcBorders>
            <w:noWrap/>
            <w:hideMark/>
          </w:tcPr>
          <w:p w:rsidR="00991687" w:rsidRPr="00991687" w:rsidRDefault="00991687" w:rsidP="00AD405D">
            <w:pPr>
              <w:jc w:val="center"/>
            </w:pPr>
          </w:p>
        </w:tc>
        <w:tc>
          <w:tcPr>
            <w:tcW w:w="615" w:type="dxa"/>
            <w:tcBorders>
              <w:top w:val="single" w:sz="4" w:space="0" w:color="auto"/>
            </w:tcBorders>
            <w:noWrap/>
            <w:hideMark/>
          </w:tcPr>
          <w:p w:rsidR="00991687" w:rsidRPr="00991687" w:rsidRDefault="00991687" w:rsidP="00AD405D">
            <w:pPr>
              <w:jc w:val="center"/>
            </w:pPr>
          </w:p>
        </w:tc>
        <w:tc>
          <w:tcPr>
            <w:tcW w:w="236" w:type="dxa"/>
            <w:tcBorders>
              <w:top w:val="single" w:sz="4" w:space="0" w:color="auto"/>
            </w:tcBorders>
            <w:noWrap/>
            <w:hideMark/>
          </w:tcPr>
          <w:p w:rsidR="00991687" w:rsidRPr="00991687" w:rsidRDefault="00991687" w:rsidP="00AD405D">
            <w:pPr>
              <w:jc w:val="center"/>
            </w:pPr>
          </w:p>
        </w:tc>
        <w:tc>
          <w:tcPr>
            <w:tcW w:w="850" w:type="dxa"/>
            <w:tcBorders>
              <w:top w:val="single" w:sz="4" w:space="0" w:color="auto"/>
            </w:tcBorders>
            <w:noWrap/>
            <w:hideMark/>
          </w:tcPr>
          <w:p w:rsidR="00991687" w:rsidRPr="00991687" w:rsidRDefault="00991687" w:rsidP="00AD405D">
            <w:pPr>
              <w:jc w:val="center"/>
            </w:pPr>
          </w:p>
        </w:tc>
        <w:tc>
          <w:tcPr>
            <w:tcW w:w="567" w:type="dxa"/>
            <w:tcBorders>
              <w:top w:val="single" w:sz="4" w:space="0" w:color="auto"/>
            </w:tcBorders>
            <w:noWrap/>
            <w:hideMark/>
          </w:tcPr>
          <w:p w:rsidR="00991687" w:rsidRPr="00991687" w:rsidRDefault="00991687" w:rsidP="00AD405D">
            <w:pPr>
              <w:jc w:val="center"/>
            </w:pPr>
          </w:p>
        </w:tc>
        <w:tc>
          <w:tcPr>
            <w:tcW w:w="567" w:type="dxa"/>
            <w:tcBorders>
              <w:top w:val="single" w:sz="4" w:space="0" w:color="auto"/>
            </w:tcBorders>
            <w:noWrap/>
            <w:hideMark/>
          </w:tcPr>
          <w:p w:rsidR="00991687" w:rsidRPr="00991687" w:rsidRDefault="00991687" w:rsidP="00AD405D">
            <w:pPr>
              <w:jc w:val="center"/>
            </w:pPr>
          </w:p>
        </w:tc>
        <w:tc>
          <w:tcPr>
            <w:tcW w:w="709" w:type="dxa"/>
            <w:tcBorders>
              <w:top w:val="single" w:sz="4" w:space="0" w:color="auto"/>
            </w:tcBorders>
            <w:noWrap/>
            <w:hideMark/>
          </w:tcPr>
          <w:p w:rsidR="00991687" w:rsidRPr="00991687" w:rsidRDefault="00991687" w:rsidP="00AD405D">
            <w:pPr>
              <w:jc w:val="center"/>
            </w:pPr>
          </w:p>
        </w:tc>
        <w:tc>
          <w:tcPr>
            <w:tcW w:w="567" w:type="dxa"/>
            <w:tcBorders>
              <w:top w:val="single" w:sz="4" w:space="0" w:color="auto"/>
            </w:tcBorders>
            <w:noWrap/>
            <w:hideMark/>
          </w:tcPr>
          <w:p w:rsidR="00991687" w:rsidRPr="00991687" w:rsidRDefault="00991687" w:rsidP="00AD405D">
            <w:pPr>
              <w:jc w:val="center"/>
            </w:pPr>
          </w:p>
        </w:tc>
        <w:tc>
          <w:tcPr>
            <w:tcW w:w="851" w:type="dxa"/>
            <w:tcBorders>
              <w:top w:val="single" w:sz="4" w:space="0" w:color="auto"/>
            </w:tcBorders>
            <w:noWrap/>
            <w:hideMark/>
          </w:tcPr>
          <w:p w:rsidR="00991687" w:rsidRPr="00991687" w:rsidRDefault="00991687" w:rsidP="00AD405D">
            <w:pPr>
              <w:jc w:val="center"/>
            </w:pPr>
          </w:p>
        </w:tc>
        <w:tc>
          <w:tcPr>
            <w:tcW w:w="708" w:type="dxa"/>
            <w:gridSpan w:val="2"/>
            <w:tcBorders>
              <w:top w:val="single" w:sz="4" w:space="0" w:color="auto"/>
            </w:tcBorders>
            <w:noWrap/>
            <w:hideMark/>
          </w:tcPr>
          <w:p w:rsidR="00991687" w:rsidRPr="00991687" w:rsidRDefault="00991687" w:rsidP="00AD405D">
            <w:pPr>
              <w:jc w:val="center"/>
            </w:pPr>
          </w:p>
        </w:tc>
        <w:tc>
          <w:tcPr>
            <w:tcW w:w="709" w:type="dxa"/>
            <w:tcBorders>
              <w:top w:val="single" w:sz="4" w:space="0" w:color="auto"/>
            </w:tcBorders>
            <w:noWrap/>
            <w:hideMark/>
          </w:tcPr>
          <w:p w:rsidR="00991687" w:rsidRPr="00991687" w:rsidRDefault="00991687" w:rsidP="00AD405D">
            <w:pPr>
              <w:jc w:val="center"/>
            </w:pPr>
          </w:p>
        </w:tc>
      </w:tr>
      <w:tr w:rsidR="00F618C2" w:rsidRPr="00991687" w:rsidTr="00397F4C">
        <w:trPr>
          <w:trHeight w:val="300"/>
        </w:trPr>
        <w:tc>
          <w:tcPr>
            <w:tcW w:w="4644" w:type="dxa"/>
            <w:gridSpan w:val="2"/>
            <w:shd w:val="clear" w:color="auto" w:fill="C2D69B" w:themeFill="accent3" w:themeFillTint="99"/>
            <w:noWrap/>
            <w:hideMark/>
          </w:tcPr>
          <w:p w:rsidR="00991687" w:rsidRPr="00991687" w:rsidRDefault="00991687">
            <w:r w:rsidRPr="00991687">
              <w:t>Business floorspace demand / capacity</w:t>
            </w:r>
            <w:r w:rsidR="00397F4C">
              <w:t xml:space="preserve"> (4</w:t>
            </w:r>
            <w:r w:rsidR="009F668E">
              <w:t>)</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gridSpan w:val="2"/>
            <w:noWrap/>
            <w:hideMark/>
          </w:tcPr>
          <w:p w:rsidR="00991687" w:rsidRPr="00991687" w:rsidRDefault="00991687" w:rsidP="00AD405D">
            <w:pPr>
              <w:jc w:val="center"/>
            </w:pPr>
            <w:r w:rsidRPr="00991687">
              <w:t>X</w:t>
            </w:r>
          </w:p>
        </w:tc>
        <w:tc>
          <w:tcPr>
            <w:tcW w:w="615" w:type="dxa"/>
            <w:noWrap/>
            <w:hideMark/>
          </w:tcPr>
          <w:p w:rsidR="00991687" w:rsidRPr="004D4906" w:rsidRDefault="00EE0489" w:rsidP="00AD405D">
            <w:pPr>
              <w:jc w:val="center"/>
              <w:rPr>
                <w:sz w:val="24"/>
              </w:rPr>
            </w:pPr>
            <w:r w:rsidRPr="004D4906">
              <w:rPr>
                <w:sz w:val="24"/>
              </w:rPr>
              <w:t>+</w:t>
            </w:r>
          </w:p>
        </w:tc>
        <w:tc>
          <w:tcPr>
            <w:tcW w:w="236" w:type="dxa"/>
            <w:noWrap/>
            <w:hideMark/>
          </w:tcPr>
          <w:p w:rsidR="00991687" w:rsidRPr="00991687" w:rsidRDefault="00991687" w:rsidP="00AD405D">
            <w:pPr>
              <w:jc w:val="center"/>
            </w:pPr>
          </w:p>
        </w:tc>
        <w:tc>
          <w:tcPr>
            <w:tcW w:w="850"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851" w:type="dxa"/>
            <w:noWrap/>
            <w:hideMark/>
          </w:tcPr>
          <w:p w:rsidR="00991687" w:rsidRPr="00991687" w:rsidRDefault="00991687" w:rsidP="00AD405D">
            <w:pPr>
              <w:jc w:val="center"/>
            </w:pPr>
          </w:p>
        </w:tc>
        <w:tc>
          <w:tcPr>
            <w:tcW w:w="708" w:type="dxa"/>
            <w:gridSpan w:val="2"/>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r>
      <w:tr w:rsidR="00F618C2" w:rsidRPr="00991687" w:rsidTr="00397F4C">
        <w:trPr>
          <w:trHeight w:val="300"/>
        </w:trPr>
        <w:tc>
          <w:tcPr>
            <w:tcW w:w="4644" w:type="dxa"/>
            <w:gridSpan w:val="2"/>
            <w:shd w:val="clear" w:color="auto" w:fill="C2D69B" w:themeFill="accent3" w:themeFillTint="99"/>
            <w:noWrap/>
            <w:hideMark/>
          </w:tcPr>
          <w:p w:rsidR="00991687" w:rsidRPr="00991687" w:rsidRDefault="00991687">
            <w:r w:rsidRPr="00991687">
              <w:t>Residential area demand / capacity</w:t>
            </w:r>
            <w:r w:rsidR="00397F4C">
              <w:t xml:space="preserve"> (4</w:t>
            </w:r>
            <w:r w:rsidR="009F668E">
              <w:t>)</w:t>
            </w:r>
          </w:p>
        </w:tc>
        <w:tc>
          <w:tcPr>
            <w:tcW w:w="567" w:type="dxa"/>
            <w:noWrap/>
            <w:hideMark/>
          </w:tcPr>
          <w:p w:rsidR="00991687" w:rsidRPr="00991687" w:rsidRDefault="00991687" w:rsidP="00AD405D">
            <w:pPr>
              <w:jc w:val="center"/>
            </w:pPr>
            <w:r w:rsidRPr="00991687">
              <w:t>X</w:t>
            </w:r>
          </w:p>
        </w:tc>
        <w:tc>
          <w:tcPr>
            <w:tcW w:w="567" w:type="dxa"/>
            <w:noWrap/>
            <w:hideMark/>
          </w:tcPr>
          <w:p w:rsidR="00991687" w:rsidRPr="00991687" w:rsidRDefault="00991687" w:rsidP="00AD405D">
            <w:pPr>
              <w:jc w:val="center"/>
            </w:pPr>
            <w:r w:rsidRPr="00991687">
              <w:t>X</w:t>
            </w:r>
          </w:p>
        </w:tc>
        <w:tc>
          <w:tcPr>
            <w:tcW w:w="567" w:type="dxa"/>
            <w:gridSpan w:val="2"/>
            <w:noWrap/>
            <w:hideMark/>
          </w:tcPr>
          <w:p w:rsidR="00991687" w:rsidRPr="00991687" w:rsidRDefault="00991687" w:rsidP="00AD405D">
            <w:pPr>
              <w:jc w:val="center"/>
            </w:pPr>
            <w:r w:rsidRPr="00991687">
              <w:t>X</w:t>
            </w:r>
          </w:p>
        </w:tc>
        <w:tc>
          <w:tcPr>
            <w:tcW w:w="615" w:type="dxa"/>
            <w:noWrap/>
            <w:hideMark/>
          </w:tcPr>
          <w:p w:rsidR="00991687" w:rsidRPr="004D4906" w:rsidRDefault="00EE0489" w:rsidP="00AD405D">
            <w:pPr>
              <w:jc w:val="center"/>
              <w:rPr>
                <w:sz w:val="24"/>
              </w:rPr>
            </w:pPr>
            <w:r w:rsidRPr="004D4906">
              <w:rPr>
                <w:sz w:val="24"/>
              </w:rPr>
              <w:t>+</w:t>
            </w:r>
          </w:p>
        </w:tc>
        <w:tc>
          <w:tcPr>
            <w:tcW w:w="236" w:type="dxa"/>
            <w:noWrap/>
            <w:hideMark/>
          </w:tcPr>
          <w:p w:rsidR="00991687" w:rsidRPr="00991687" w:rsidRDefault="00991687" w:rsidP="00AD405D">
            <w:pPr>
              <w:jc w:val="center"/>
            </w:pPr>
          </w:p>
        </w:tc>
        <w:tc>
          <w:tcPr>
            <w:tcW w:w="850"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c>
          <w:tcPr>
            <w:tcW w:w="567" w:type="dxa"/>
            <w:noWrap/>
            <w:hideMark/>
          </w:tcPr>
          <w:p w:rsidR="00991687" w:rsidRPr="00991687" w:rsidRDefault="00991687" w:rsidP="00AD405D">
            <w:pPr>
              <w:jc w:val="center"/>
            </w:pPr>
          </w:p>
        </w:tc>
        <w:tc>
          <w:tcPr>
            <w:tcW w:w="851" w:type="dxa"/>
            <w:noWrap/>
            <w:hideMark/>
          </w:tcPr>
          <w:p w:rsidR="00991687" w:rsidRPr="00991687" w:rsidRDefault="00991687" w:rsidP="00AD405D">
            <w:pPr>
              <w:jc w:val="center"/>
            </w:pPr>
          </w:p>
        </w:tc>
        <w:tc>
          <w:tcPr>
            <w:tcW w:w="708" w:type="dxa"/>
            <w:gridSpan w:val="2"/>
            <w:noWrap/>
            <w:hideMark/>
          </w:tcPr>
          <w:p w:rsidR="00991687" w:rsidRPr="00991687" w:rsidRDefault="00991687" w:rsidP="00AD405D">
            <w:pPr>
              <w:jc w:val="center"/>
            </w:pPr>
          </w:p>
        </w:tc>
        <w:tc>
          <w:tcPr>
            <w:tcW w:w="709" w:type="dxa"/>
            <w:noWrap/>
            <w:hideMark/>
          </w:tcPr>
          <w:p w:rsidR="00991687" w:rsidRPr="00991687" w:rsidRDefault="00991687" w:rsidP="00AD405D">
            <w:pPr>
              <w:jc w:val="center"/>
            </w:pPr>
          </w:p>
        </w:tc>
      </w:tr>
      <w:tr w:rsidR="009F668E" w:rsidRPr="009F668E" w:rsidTr="0039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34" w:type="dxa"/>
          <w:trHeight w:val="244"/>
        </w:trPr>
        <w:tc>
          <w:tcPr>
            <w:tcW w:w="1384" w:type="dxa"/>
            <w:shd w:val="clear" w:color="auto" w:fill="B8CCE4" w:themeFill="accent1" w:themeFillTint="66"/>
          </w:tcPr>
          <w:p w:rsidR="009F668E" w:rsidRPr="009F668E" w:rsidRDefault="009F668E" w:rsidP="00B16A96">
            <w:pPr>
              <w:rPr>
                <w:sz w:val="18"/>
              </w:rPr>
            </w:pPr>
          </w:p>
        </w:tc>
        <w:tc>
          <w:tcPr>
            <w:tcW w:w="4536" w:type="dxa"/>
            <w:gridSpan w:val="4"/>
          </w:tcPr>
          <w:p w:rsidR="009F668E" w:rsidRPr="009F668E" w:rsidRDefault="009F668E" w:rsidP="00991687">
            <w:pPr>
              <w:rPr>
                <w:rFonts w:ascii="Calibri" w:hAnsi="Calibri"/>
                <w:color w:val="000000"/>
                <w:sz w:val="18"/>
                <w:szCs w:val="22"/>
              </w:rPr>
            </w:pPr>
            <w:r w:rsidRPr="009F668E">
              <w:rPr>
                <w:rFonts w:ascii="Calibri" w:hAnsi="Calibri"/>
                <w:color w:val="000000"/>
                <w:sz w:val="18"/>
                <w:szCs w:val="22"/>
              </w:rPr>
              <w:t xml:space="preserve">Projections - </w:t>
            </w:r>
            <w:r w:rsidR="005E1D5A">
              <w:rPr>
                <w:rFonts w:ascii="Calibri" w:hAnsi="Calibri"/>
                <w:color w:val="000000"/>
                <w:sz w:val="18"/>
                <w:szCs w:val="22"/>
              </w:rPr>
              <w:t>m</w:t>
            </w:r>
            <w:r w:rsidRPr="009F668E">
              <w:rPr>
                <w:rFonts w:ascii="Calibri" w:hAnsi="Calibri"/>
                <w:color w:val="000000"/>
                <w:sz w:val="18"/>
                <w:szCs w:val="22"/>
              </w:rPr>
              <w:t>odelled by University of Waikato</w:t>
            </w:r>
          </w:p>
        </w:tc>
        <w:tc>
          <w:tcPr>
            <w:tcW w:w="1040" w:type="dxa"/>
            <w:gridSpan w:val="2"/>
            <w:shd w:val="clear" w:color="auto" w:fill="C2D69B" w:themeFill="accent3" w:themeFillTint="99"/>
          </w:tcPr>
          <w:p w:rsidR="009F668E" w:rsidRPr="009F668E" w:rsidRDefault="009F668E" w:rsidP="00B16A96">
            <w:pPr>
              <w:rPr>
                <w:rFonts w:ascii="Calibri" w:hAnsi="Calibri"/>
                <w:color w:val="000000"/>
                <w:sz w:val="18"/>
                <w:szCs w:val="22"/>
              </w:rPr>
            </w:pPr>
          </w:p>
        </w:tc>
        <w:tc>
          <w:tcPr>
            <w:tcW w:w="4630" w:type="dxa"/>
            <w:gridSpan w:val="8"/>
          </w:tcPr>
          <w:p w:rsidR="009F668E" w:rsidRPr="009F668E" w:rsidRDefault="009F668E" w:rsidP="00B16A96">
            <w:pPr>
              <w:rPr>
                <w:rFonts w:ascii="Calibri" w:hAnsi="Calibri"/>
                <w:color w:val="000000"/>
                <w:sz w:val="18"/>
                <w:szCs w:val="22"/>
              </w:rPr>
            </w:pPr>
            <w:r w:rsidRPr="009F668E">
              <w:rPr>
                <w:rFonts w:ascii="Calibri" w:hAnsi="Calibri"/>
                <w:color w:val="000000"/>
                <w:sz w:val="18"/>
                <w:szCs w:val="22"/>
              </w:rPr>
              <w:t xml:space="preserve">ME Projections - modelled using WISE </w:t>
            </w:r>
            <w:r w:rsidR="005E1D5A">
              <w:rPr>
                <w:rFonts w:ascii="Calibri" w:hAnsi="Calibri"/>
                <w:color w:val="000000"/>
                <w:sz w:val="18"/>
                <w:szCs w:val="22"/>
              </w:rPr>
              <w:t>Land Use (</w:t>
            </w:r>
            <w:r w:rsidRPr="009F668E">
              <w:rPr>
                <w:rFonts w:ascii="Calibri" w:hAnsi="Calibri"/>
                <w:color w:val="000000"/>
                <w:sz w:val="18"/>
                <w:szCs w:val="22"/>
              </w:rPr>
              <w:t>LU</w:t>
            </w:r>
            <w:r w:rsidR="005E1D5A">
              <w:rPr>
                <w:rFonts w:ascii="Calibri" w:hAnsi="Calibri"/>
                <w:color w:val="000000"/>
                <w:sz w:val="18"/>
                <w:szCs w:val="22"/>
              </w:rPr>
              <w:t>)</w:t>
            </w:r>
            <w:r w:rsidRPr="009F668E">
              <w:rPr>
                <w:rFonts w:ascii="Calibri" w:hAnsi="Calibri"/>
                <w:color w:val="000000"/>
                <w:sz w:val="18"/>
                <w:szCs w:val="22"/>
              </w:rPr>
              <w:t xml:space="preserve"> and other models</w:t>
            </w:r>
          </w:p>
        </w:tc>
      </w:tr>
      <w:tr w:rsidR="009F668E" w:rsidRPr="009F668E" w:rsidTr="0039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34" w:type="dxa"/>
          <w:trHeight w:val="291"/>
        </w:trPr>
        <w:tc>
          <w:tcPr>
            <w:tcW w:w="1384" w:type="dxa"/>
            <w:shd w:val="clear" w:color="auto" w:fill="FBD4B4" w:themeFill="accent6" w:themeFillTint="66"/>
          </w:tcPr>
          <w:p w:rsidR="009F668E" w:rsidRPr="009F668E" w:rsidRDefault="009F668E" w:rsidP="00B16A96">
            <w:pPr>
              <w:rPr>
                <w:sz w:val="18"/>
              </w:rPr>
            </w:pPr>
          </w:p>
        </w:tc>
        <w:tc>
          <w:tcPr>
            <w:tcW w:w="4536" w:type="dxa"/>
            <w:gridSpan w:val="4"/>
          </w:tcPr>
          <w:p w:rsidR="009F668E" w:rsidRPr="009F668E" w:rsidRDefault="009F668E" w:rsidP="00B16A96">
            <w:pPr>
              <w:rPr>
                <w:rFonts w:ascii="Calibri" w:hAnsi="Calibri"/>
                <w:color w:val="000000"/>
                <w:sz w:val="18"/>
                <w:szCs w:val="22"/>
              </w:rPr>
            </w:pPr>
            <w:r w:rsidRPr="009F668E">
              <w:rPr>
                <w:rFonts w:ascii="Calibri" w:hAnsi="Calibri"/>
                <w:color w:val="000000"/>
                <w:sz w:val="18"/>
                <w:szCs w:val="22"/>
              </w:rPr>
              <w:t>Projections - modelled using WISE LU and other models</w:t>
            </w:r>
          </w:p>
        </w:tc>
        <w:tc>
          <w:tcPr>
            <w:tcW w:w="1040" w:type="dxa"/>
            <w:gridSpan w:val="2"/>
          </w:tcPr>
          <w:p w:rsidR="009F668E" w:rsidRPr="009F668E" w:rsidRDefault="009F668E" w:rsidP="00B16A96">
            <w:pPr>
              <w:rPr>
                <w:rFonts w:ascii="Calibri" w:hAnsi="Calibri"/>
                <w:color w:val="000000"/>
                <w:sz w:val="18"/>
                <w:szCs w:val="22"/>
              </w:rPr>
            </w:pPr>
          </w:p>
        </w:tc>
        <w:tc>
          <w:tcPr>
            <w:tcW w:w="4630" w:type="dxa"/>
            <w:gridSpan w:val="8"/>
          </w:tcPr>
          <w:p w:rsidR="009F668E" w:rsidRPr="009F668E" w:rsidRDefault="009F668E" w:rsidP="00B16A96">
            <w:pPr>
              <w:rPr>
                <w:rFonts w:ascii="Calibri" w:hAnsi="Calibri"/>
                <w:color w:val="000000"/>
                <w:sz w:val="18"/>
                <w:szCs w:val="22"/>
              </w:rPr>
            </w:pPr>
          </w:p>
        </w:tc>
      </w:tr>
      <w:tr w:rsidR="004D4906" w:rsidRPr="009F668E" w:rsidTr="004D4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34" w:type="dxa"/>
          <w:trHeight w:val="291"/>
        </w:trPr>
        <w:tc>
          <w:tcPr>
            <w:tcW w:w="1384" w:type="dxa"/>
            <w:shd w:val="clear" w:color="auto" w:fill="FFFFFF" w:themeFill="background1"/>
          </w:tcPr>
          <w:p w:rsidR="004D4906" w:rsidRPr="009F668E" w:rsidRDefault="004D4906" w:rsidP="004D4906">
            <w:pPr>
              <w:jc w:val="right"/>
              <w:rPr>
                <w:sz w:val="18"/>
              </w:rPr>
            </w:pPr>
            <w:r>
              <w:rPr>
                <w:sz w:val="18"/>
              </w:rPr>
              <w:t>X</w:t>
            </w:r>
          </w:p>
        </w:tc>
        <w:tc>
          <w:tcPr>
            <w:tcW w:w="4536" w:type="dxa"/>
            <w:gridSpan w:val="4"/>
            <w:shd w:val="clear" w:color="auto" w:fill="FFFFFF" w:themeFill="background1"/>
          </w:tcPr>
          <w:p w:rsidR="004D4906" w:rsidRPr="009F668E" w:rsidRDefault="004D4906" w:rsidP="00B16A96">
            <w:pPr>
              <w:rPr>
                <w:rFonts w:ascii="Calibri" w:hAnsi="Calibri"/>
                <w:color w:val="000000"/>
                <w:sz w:val="18"/>
                <w:szCs w:val="22"/>
              </w:rPr>
            </w:pPr>
            <w:r>
              <w:rPr>
                <w:rFonts w:ascii="Calibri" w:hAnsi="Calibri"/>
                <w:color w:val="000000"/>
                <w:sz w:val="18"/>
                <w:szCs w:val="22"/>
              </w:rPr>
              <w:t>Data generated for current projections</w:t>
            </w:r>
          </w:p>
        </w:tc>
        <w:tc>
          <w:tcPr>
            <w:tcW w:w="1040" w:type="dxa"/>
            <w:gridSpan w:val="2"/>
            <w:shd w:val="clear" w:color="auto" w:fill="FFFFFF" w:themeFill="background1"/>
          </w:tcPr>
          <w:p w:rsidR="004D4906" w:rsidRPr="009F668E" w:rsidRDefault="004D4906" w:rsidP="004D4906">
            <w:pPr>
              <w:jc w:val="right"/>
              <w:rPr>
                <w:rFonts w:ascii="Calibri" w:hAnsi="Calibri"/>
                <w:color w:val="000000"/>
                <w:sz w:val="18"/>
                <w:szCs w:val="22"/>
              </w:rPr>
            </w:pPr>
            <w:r w:rsidRPr="004D4906">
              <w:rPr>
                <w:rFonts w:ascii="Calibri" w:hAnsi="Calibri"/>
                <w:color w:val="000000"/>
                <w:sz w:val="22"/>
                <w:szCs w:val="22"/>
              </w:rPr>
              <w:t>+</w:t>
            </w:r>
          </w:p>
        </w:tc>
        <w:tc>
          <w:tcPr>
            <w:tcW w:w="4630" w:type="dxa"/>
            <w:gridSpan w:val="8"/>
            <w:shd w:val="clear" w:color="auto" w:fill="FFFFFF" w:themeFill="background1"/>
          </w:tcPr>
          <w:p w:rsidR="004D4906" w:rsidRPr="009F668E" w:rsidRDefault="004D4906" w:rsidP="00B16A96">
            <w:pPr>
              <w:rPr>
                <w:rFonts w:ascii="Calibri" w:hAnsi="Calibri"/>
                <w:color w:val="000000"/>
                <w:sz w:val="18"/>
                <w:szCs w:val="22"/>
              </w:rPr>
            </w:pPr>
            <w:r>
              <w:rPr>
                <w:rFonts w:ascii="Calibri" w:hAnsi="Calibri"/>
                <w:color w:val="000000"/>
                <w:sz w:val="18"/>
                <w:szCs w:val="22"/>
              </w:rPr>
              <w:t>Additional data of interest to councils</w:t>
            </w:r>
          </w:p>
        </w:tc>
      </w:tr>
    </w:tbl>
    <w:p w:rsidR="00397F4C" w:rsidRDefault="00397F4C" w:rsidP="00F618C2">
      <w:pPr>
        <w:pStyle w:val="ListParagraph"/>
        <w:numPr>
          <w:ilvl w:val="0"/>
          <w:numId w:val="4"/>
        </w:numPr>
        <w:rPr>
          <w:sz w:val="18"/>
        </w:rPr>
      </w:pPr>
      <w:r>
        <w:rPr>
          <w:sz w:val="18"/>
        </w:rPr>
        <w:t>Current boundaries would require new modelling - updated boundaries could resolve this – see Issue 5 below.</w:t>
      </w:r>
    </w:p>
    <w:p w:rsidR="00397F4C" w:rsidRDefault="002210D7" w:rsidP="00397F4C">
      <w:pPr>
        <w:pStyle w:val="ListParagraph"/>
        <w:numPr>
          <w:ilvl w:val="0"/>
          <w:numId w:val="4"/>
        </w:numPr>
        <w:rPr>
          <w:sz w:val="18"/>
        </w:rPr>
      </w:pPr>
      <w:r w:rsidRPr="00AD405D">
        <w:rPr>
          <w:sz w:val="18"/>
        </w:rPr>
        <w:t>Not possible</w:t>
      </w:r>
      <w:r w:rsidR="00862D9E" w:rsidRPr="00AD405D">
        <w:rPr>
          <w:sz w:val="18"/>
        </w:rPr>
        <w:t xml:space="preserve"> with current census boundaries</w:t>
      </w:r>
      <w:r w:rsidR="00397F4C">
        <w:rPr>
          <w:sz w:val="18"/>
        </w:rPr>
        <w:t xml:space="preserve"> – updated boundaries could resolve this – see Issue 5 below.</w:t>
      </w:r>
      <w:r w:rsidRPr="00AD405D">
        <w:rPr>
          <w:sz w:val="18"/>
        </w:rPr>
        <w:t xml:space="preserve"> </w:t>
      </w:r>
    </w:p>
    <w:p w:rsidR="002210D7" w:rsidRPr="00397F4C" w:rsidRDefault="00397F4C" w:rsidP="00397F4C">
      <w:pPr>
        <w:pStyle w:val="ListParagraph"/>
        <w:numPr>
          <w:ilvl w:val="0"/>
          <w:numId w:val="4"/>
        </w:numPr>
        <w:rPr>
          <w:sz w:val="18"/>
        </w:rPr>
      </w:pPr>
      <w:r w:rsidRPr="00397F4C">
        <w:rPr>
          <w:sz w:val="18"/>
        </w:rPr>
        <w:t xml:space="preserve">Would require agreement on assumptions/methodology - </w:t>
      </w:r>
      <w:r>
        <w:rPr>
          <w:sz w:val="18"/>
        </w:rPr>
        <w:t>see Issue 5 below.</w:t>
      </w:r>
    </w:p>
    <w:p w:rsidR="002210D7" w:rsidRPr="00AD405D" w:rsidRDefault="002210D7" w:rsidP="00862D9E">
      <w:pPr>
        <w:pStyle w:val="ListParagraph"/>
        <w:numPr>
          <w:ilvl w:val="0"/>
          <w:numId w:val="4"/>
        </w:numPr>
        <w:rPr>
          <w:sz w:val="18"/>
        </w:rPr>
      </w:pPr>
      <w:r w:rsidRPr="00AD405D">
        <w:rPr>
          <w:sz w:val="18"/>
        </w:rPr>
        <w:t xml:space="preserve">These </w:t>
      </w:r>
      <w:r w:rsidR="00862D9E" w:rsidRPr="00AD405D">
        <w:rPr>
          <w:sz w:val="18"/>
        </w:rPr>
        <w:t>parameters</w:t>
      </w:r>
      <w:r w:rsidRPr="00AD405D">
        <w:rPr>
          <w:sz w:val="18"/>
        </w:rPr>
        <w:t xml:space="preserve"> are currently being modelled for FP</w:t>
      </w:r>
      <w:r w:rsidR="00252E26">
        <w:rPr>
          <w:sz w:val="18"/>
        </w:rPr>
        <w:t xml:space="preserve"> only</w:t>
      </w:r>
      <w:r w:rsidRPr="00AD405D">
        <w:rPr>
          <w:sz w:val="18"/>
        </w:rPr>
        <w:t xml:space="preserve"> by Market Economics - based on existing projections outputs (land use, households etc) </w:t>
      </w:r>
    </w:p>
    <w:p w:rsidR="00170D8D" w:rsidRDefault="002210D7" w:rsidP="004D4906">
      <w:pPr>
        <w:pStyle w:val="ListParagraph"/>
        <w:numPr>
          <w:ilvl w:val="0"/>
          <w:numId w:val="4"/>
        </w:numPr>
      </w:pPr>
      <w:r w:rsidRPr="004D4906">
        <w:rPr>
          <w:sz w:val="18"/>
        </w:rPr>
        <w:t xml:space="preserve">WRTM would need </w:t>
      </w:r>
      <w:r w:rsidR="00862D9E" w:rsidRPr="004D4906">
        <w:rPr>
          <w:sz w:val="18"/>
        </w:rPr>
        <w:t>these</w:t>
      </w:r>
      <w:r w:rsidRPr="004D4906">
        <w:rPr>
          <w:sz w:val="18"/>
        </w:rPr>
        <w:t xml:space="preserve"> data at a finer </w:t>
      </w:r>
      <w:r w:rsidR="001C3392" w:rsidRPr="004D4906">
        <w:rPr>
          <w:sz w:val="18"/>
        </w:rPr>
        <w:t>scale than</w:t>
      </w:r>
      <w:r w:rsidRPr="004D4906">
        <w:rPr>
          <w:sz w:val="18"/>
        </w:rPr>
        <w:t xml:space="preserve"> CAU - they have 2500 modelling zones - logistics/feasibility of doing this needs further discussion</w:t>
      </w:r>
      <w:r w:rsidR="004D4906" w:rsidRPr="004D4906">
        <w:rPr>
          <w:sz w:val="18"/>
        </w:rPr>
        <w:t>.</w:t>
      </w:r>
      <w:r w:rsidR="00170D8D">
        <w:br w:type="page"/>
      </w:r>
    </w:p>
    <w:p w:rsidR="00170D8D" w:rsidRDefault="00170D8D" w:rsidP="00170D8D">
      <w:pPr>
        <w:sectPr w:rsidR="00170D8D" w:rsidSect="00AD405D">
          <w:pgSz w:w="16838" w:h="11906" w:orient="landscape"/>
          <w:pgMar w:top="1134" w:right="1440" w:bottom="1135" w:left="1440" w:header="709" w:footer="709" w:gutter="0"/>
          <w:cols w:space="708"/>
          <w:docGrid w:linePitch="360"/>
        </w:sectPr>
      </w:pPr>
    </w:p>
    <w:p w:rsidR="00231343" w:rsidRDefault="00231343" w:rsidP="00231343">
      <w:pPr>
        <w:ind w:left="709" w:hanging="709"/>
      </w:pPr>
      <w:r w:rsidRPr="001A34F8">
        <w:rPr>
          <w:b/>
        </w:rPr>
        <w:lastRenderedPageBreak/>
        <w:t>Issue:</w:t>
      </w:r>
      <w:r>
        <w:t xml:space="preserve">     </w:t>
      </w:r>
      <w:bookmarkStart w:id="0" w:name="_GoBack"/>
      <w:r>
        <w:t xml:space="preserve">How and when might data from this process feed into other modelling or planning work?  </w:t>
      </w:r>
      <w:bookmarkEnd w:id="0"/>
      <w:r>
        <w:t>- does this have implications for timing/approach taken to projections.</w:t>
      </w:r>
    </w:p>
    <w:p w:rsidR="00231343" w:rsidRPr="00231343" w:rsidRDefault="00231343" w:rsidP="00231343">
      <w:pPr>
        <w:pStyle w:val="ListParagraph"/>
        <w:numPr>
          <w:ilvl w:val="0"/>
          <w:numId w:val="12"/>
        </w:numPr>
        <w:rPr>
          <w:b/>
        </w:rPr>
      </w:pPr>
      <w:r>
        <w:t>For example HCC identified -</w:t>
      </w:r>
      <w:r w:rsidRPr="001C3392">
        <w:t xml:space="preserve"> we will look at is how and when information feeds from this process into our infrastructure models for transport (WRTM) and 3 waters. We want to make sure this happens in a timeframe that allows the analysis to feed into the preparation of AMP thinking for those activities for 2021. The lead</w:t>
      </w:r>
      <w:r>
        <w:t>-</w:t>
      </w:r>
      <w:r w:rsidRPr="001C3392">
        <w:t>ins are significant</w:t>
      </w:r>
      <w:r>
        <w:t>.</w:t>
      </w:r>
    </w:p>
    <w:p w:rsidR="001C3392" w:rsidRPr="001A34F8" w:rsidRDefault="001C3392" w:rsidP="001C3392">
      <w:pPr>
        <w:rPr>
          <w:b/>
        </w:rPr>
      </w:pPr>
      <w:r w:rsidRPr="001A34F8">
        <w:rPr>
          <w:b/>
        </w:rPr>
        <w:t>Questions:</w:t>
      </w:r>
    </w:p>
    <w:p w:rsidR="001C3392" w:rsidRDefault="001C3392" w:rsidP="001C3392">
      <w:pPr>
        <w:pStyle w:val="ListParagraph"/>
        <w:numPr>
          <w:ilvl w:val="0"/>
          <w:numId w:val="12"/>
        </w:numPr>
      </w:pPr>
      <w:r>
        <w:t xml:space="preserve">What are the other modelling/plan processes that councils </w:t>
      </w:r>
      <w:r w:rsidR="00107C8B">
        <w:t xml:space="preserve">would </w:t>
      </w:r>
      <w:r>
        <w:t>want to use this data for?</w:t>
      </w:r>
    </w:p>
    <w:p w:rsidR="001C3392" w:rsidRDefault="00107C8B" w:rsidP="001C3392">
      <w:pPr>
        <w:pStyle w:val="ListParagraph"/>
        <w:numPr>
          <w:ilvl w:val="0"/>
          <w:numId w:val="12"/>
        </w:numPr>
      </w:pPr>
      <w:r>
        <w:t xml:space="preserve">What are the timeframes for these processes </w:t>
      </w:r>
      <w:r w:rsidR="005405D8">
        <w:t>over the next 5 years?</w:t>
      </w:r>
    </w:p>
    <w:p w:rsidR="005405D8" w:rsidRDefault="005405D8" w:rsidP="001C3392">
      <w:pPr>
        <w:pStyle w:val="ListParagraph"/>
        <w:numPr>
          <w:ilvl w:val="0"/>
          <w:numId w:val="12"/>
        </w:numPr>
      </w:pPr>
      <w:r>
        <w:t>What are the data requirements for these processes and do they impact on needs as shown in Table 1?</w:t>
      </w:r>
    </w:p>
    <w:p w:rsidR="001C3392" w:rsidRPr="001A34F8" w:rsidRDefault="001C3392" w:rsidP="001C3392">
      <w:pPr>
        <w:rPr>
          <w:b/>
        </w:rPr>
      </w:pPr>
      <w:r w:rsidRPr="001A34F8">
        <w:rPr>
          <w:b/>
        </w:rPr>
        <w:t>Options:</w:t>
      </w:r>
    </w:p>
    <w:p w:rsidR="00756196" w:rsidRDefault="001C3392" w:rsidP="001C3392">
      <w:pPr>
        <w:pStyle w:val="ListParagraph"/>
        <w:numPr>
          <w:ilvl w:val="0"/>
          <w:numId w:val="13"/>
        </w:numPr>
      </w:pPr>
      <w:r>
        <w:t>To be defined</w:t>
      </w:r>
    </w:p>
    <w:p w:rsidR="005405D8" w:rsidRDefault="005405D8" w:rsidP="005405D8">
      <w:pPr>
        <w:pStyle w:val="ListParagraph"/>
      </w:pPr>
    </w:p>
    <w:p w:rsidR="008714F8" w:rsidRDefault="008714F8" w:rsidP="005405D8">
      <w:pPr>
        <w:pStyle w:val="ListParagraph"/>
      </w:pPr>
    </w:p>
    <w:p w:rsidR="00756196" w:rsidRDefault="00756196" w:rsidP="00756196">
      <w:pPr>
        <w:pStyle w:val="Heading3"/>
      </w:pPr>
      <w:r>
        <w:t>Issue 2: updating of WISE to 2018 start date</w:t>
      </w:r>
    </w:p>
    <w:p w:rsidR="00614572" w:rsidRDefault="005405D8" w:rsidP="00756196">
      <w:r>
        <w:t xml:space="preserve">The current version of WISE (V1.4) has a starting date of </w:t>
      </w:r>
      <w:r w:rsidR="0039625E">
        <w:t>2013. For any projections modelling for the 2021 LTP or other work to be the most robust several aspects of the WISE model need to be updated to provide a starting date of 2018.</w:t>
      </w:r>
    </w:p>
    <w:p w:rsidR="00614572" w:rsidRDefault="00614572" w:rsidP="00614572">
      <w:pPr>
        <w:ind w:left="709" w:hanging="709"/>
      </w:pPr>
      <w:r w:rsidRPr="001A34F8">
        <w:rPr>
          <w:b/>
        </w:rPr>
        <w:t>Issue:</w:t>
      </w:r>
      <w:r>
        <w:t xml:space="preserve">     </w:t>
      </w:r>
      <w:r w:rsidR="0039625E">
        <w:t xml:space="preserve">WRC </w:t>
      </w:r>
      <w:r w:rsidR="00231343">
        <w:t xml:space="preserve">at this stage </w:t>
      </w:r>
      <w:r w:rsidR="0039625E">
        <w:t>h</w:t>
      </w:r>
      <w:r w:rsidR="000434A9">
        <w:t>as</w:t>
      </w:r>
      <w:r w:rsidR="0039625E">
        <w:t xml:space="preserve"> not made a commitment to funding the update of WISE to a 2018 start date</w:t>
      </w:r>
      <w:r w:rsidR="00EC7D47">
        <w:t xml:space="preserve"> (part of WISE business case for 2018-2028 LTP) </w:t>
      </w:r>
      <w:r>
        <w:t>.</w:t>
      </w:r>
    </w:p>
    <w:p w:rsidR="00614572" w:rsidRDefault="00097E7F" w:rsidP="00614572">
      <w:pPr>
        <w:pStyle w:val="ListParagraph"/>
        <w:numPr>
          <w:ilvl w:val="0"/>
          <w:numId w:val="12"/>
        </w:numPr>
      </w:pPr>
      <w:r>
        <w:t>Without an update the next set of projections could only be modelled using the current WISE 1.4 version with a 2013 start date.</w:t>
      </w:r>
    </w:p>
    <w:p w:rsidR="00097E7F" w:rsidRDefault="00097E7F" w:rsidP="00614572">
      <w:pPr>
        <w:pStyle w:val="ListParagraph"/>
        <w:numPr>
          <w:ilvl w:val="0"/>
          <w:numId w:val="12"/>
        </w:numPr>
      </w:pPr>
      <w:r>
        <w:t xml:space="preserve">The minimal update of WISE to V1.5 </w:t>
      </w:r>
      <w:r w:rsidR="004B499C">
        <w:t>with a starting date of 2018 would require:</w:t>
      </w:r>
    </w:p>
    <w:p w:rsidR="004B499C" w:rsidRDefault="004B499C" w:rsidP="004B499C">
      <w:pPr>
        <w:pStyle w:val="ListParagraph"/>
        <w:numPr>
          <w:ilvl w:val="1"/>
          <w:numId w:val="12"/>
        </w:numPr>
        <w:spacing w:before="0" w:after="0"/>
      </w:pPr>
      <w:r>
        <w:t>2018 Land Use Layer</w:t>
      </w:r>
    </w:p>
    <w:p w:rsidR="004B499C" w:rsidRDefault="004B499C" w:rsidP="004B499C">
      <w:pPr>
        <w:pStyle w:val="ListParagraph"/>
        <w:numPr>
          <w:ilvl w:val="1"/>
          <w:numId w:val="12"/>
        </w:numPr>
        <w:spacing w:before="0" w:after="0"/>
      </w:pPr>
      <w:r>
        <w:t>TA Population projections (based on 2018 census)</w:t>
      </w:r>
    </w:p>
    <w:p w:rsidR="004B499C" w:rsidRDefault="004B499C" w:rsidP="004B499C">
      <w:pPr>
        <w:pStyle w:val="ListParagraph"/>
        <w:numPr>
          <w:ilvl w:val="1"/>
          <w:numId w:val="12"/>
        </w:numPr>
        <w:spacing w:before="0" w:after="0"/>
      </w:pPr>
      <w:r>
        <w:t>Economic input parameters update</w:t>
      </w:r>
    </w:p>
    <w:p w:rsidR="004B499C" w:rsidRDefault="004B499C" w:rsidP="004B499C">
      <w:pPr>
        <w:pStyle w:val="ListParagraph"/>
        <w:numPr>
          <w:ilvl w:val="1"/>
          <w:numId w:val="12"/>
        </w:numPr>
        <w:spacing w:before="0" w:after="0"/>
      </w:pPr>
      <w:r>
        <w:t>Zoning/growth cells update to represent</w:t>
      </w:r>
      <w:r w:rsidR="00231343">
        <w:t xml:space="preserve"> TA’s plans</w:t>
      </w:r>
      <w:r>
        <w:t xml:space="preserve"> status at mid-2019</w:t>
      </w:r>
    </w:p>
    <w:p w:rsidR="004B499C" w:rsidRDefault="0088798C" w:rsidP="004B499C">
      <w:pPr>
        <w:pStyle w:val="ListParagraph"/>
        <w:numPr>
          <w:ilvl w:val="1"/>
          <w:numId w:val="12"/>
        </w:numPr>
        <w:spacing w:before="0" w:after="0"/>
      </w:pPr>
      <w:r>
        <w:t>Infrastructure</w:t>
      </w:r>
      <w:r w:rsidR="00231343">
        <w:t>/</w:t>
      </w:r>
      <w:r w:rsidR="004B499C">
        <w:t>Accessibility layers update</w:t>
      </w:r>
    </w:p>
    <w:p w:rsidR="004B499C" w:rsidRDefault="004B499C" w:rsidP="004B499C">
      <w:pPr>
        <w:pStyle w:val="ListParagraph"/>
        <w:numPr>
          <w:ilvl w:val="1"/>
          <w:numId w:val="12"/>
        </w:numPr>
        <w:spacing w:before="0" w:after="0"/>
      </w:pPr>
      <w:r>
        <w:t>Calibration of updated Model</w:t>
      </w:r>
    </w:p>
    <w:p w:rsidR="00097E7F" w:rsidRDefault="00097E7F" w:rsidP="00614572">
      <w:pPr>
        <w:pStyle w:val="ListParagraph"/>
        <w:numPr>
          <w:ilvl w:val="0"/>
          <w:numId w:val="12"/>
        </w:numPr>
      </w:pPr>
      <w:r>
        <w:t xml:space="preserve">Options for </w:t>
      </w:r>
      <w:r w:rsidR="00231343">
        <w:t xml:space="preserve">discussed </w:t>
      </w:r>
      <w:r>
        <w:t>additional improvements to WISE are covered in Issue 3 below.</w:t>
      </w:r>
    </w:p>
    <w:p w:rsidR="00614572" w:rsidRPr="001A34F8" w:rsidRDefault="00614572" w:rsidP="00614572">
      <w:pPr>
        <w:rPr>
          <w:b/>
        </w:rPr>
      </w:pPr>
      <w:r w:rsidRPr="001A34F8">
        <w:rPr>
          <w:b/>
        </w:rPr>
        <w:t>Options:</w:t>
      </w:r>
    </w:p>
    <w:p w:rsidR="00614572" w:rsidRDefault="00097E7F" w:rsidP="00614572">
      <w:pPr>
        <w:pStyle w:val="ListParagraph"/>
        <w:numPr>
          <w:ilvl w:val="0"/>
          <w:numId w:val="12"/>
        </w:numPr>
      </w:pPr>
      <w:r>
        <w:t>The benefits of using WISE to support these projections needs to be communicated to</w:t>
      </w:r>
      <w:r w:rsidR="000434A9">
        <w:t xml:space="preserve"> executives at all </w:t>
      </w:r>
      <w:r w:rsidR="007E6ADF">
        <w:t>TA’s.</w:t>
      </w:r>
    </w:p>
    <w:p w:rsidR="000434A9" w:rsidRDefault="000434A9" w:rsidP="00614572">
      <w:pPr>
        <w:pStyle w:val="ListParagraph"/>
        <w:numPr>
          <w:ilvl w:val="0"/>
          <w:numId w:val="12"/>
        </w:numPr>
      </w:pPr>
      <w:r>
        <w:t xml:space="preserve">A </w:t>
      </w:r>
      <w:r w:rsidR="009E2475">
        <w:t>strategy</w:t>
      </w:r>
      <w:r>
        <w:t xml:space="preserve"> for how </w:t>
      </w:r>
      <w:r w:rsidR="009E2475">
        <w:t>a WISE version update</w:t>
      </w:r>
      <w:r>
        <w:t xml:space="preserve"> might be funded</w:t>
      </w:r>
      <w:r w:rsidR="00231343">
        <w:t xml:space="preserve"> and implemented</w:t>
      </w:r>
      <w:r>
        <w:t xml:space="preserve"> need</w:t>
      </w:r>
      <w:r w:rsidR="00231343">
        <w:t>s</w:t>
      </w:r>
      <w:r>
        <w:t xml:space="preserve"> </w:t>
      </w:r>
      <w:r w:rsidR="009E2475">
        <w:t>to be developed.</w:t>
      </w:r>
    </w:p>
    <w:p w:rsidR="00756196" w:rsidRDefault="00756196" w:rsidP="00756196"/>
    <w:p w:rsidR="008714F8" w:rsidRDefault="008714F8" w:rsidP="00756196"/>
    <w:p w:rsidR="008714F8" w:rsidRDefault="008714F8" w:rsidP="00756196"/>
    <w:p w:rsidR="00756196" w:rsidRDefault="00756196" w:rsidP="00756196">
      <w:pPr>
        <w:pStyle w:val="Heading3"/>
      </w:pPr>
      <w:r>
        <w:lastRenderedPageBreak/>
        <w:t>Issue 3: AdditionAl improvements to WISE</w:t>
      </w:r>
    </w:p>
    <w:p w:rsidR="00756196" w:rsidRDefault="00EC7D47" w:rsidP="00756196">
      <w:r>
        <w:t>A</w:t>
      </w:r>
      <w:r w:rsidR="009E2475">
        <w:t xml:space="preserve"> number of improvements have been identified </w:t>
      </w:r>
      <w:r w:rsidR="00231343">
        <w:t>for the w</w:t>
      </w:r>
      <w:r w:rsidR="009E2475">
        <w:t>ay land use modelling is undertaken in WISE. These are discussed here. Other specific area based issues</w:t>
      </w:r>
      <w:r>
        <w:t>,</w:t>
      </w:r>
      <w:r w:rsidR="009E2475">
        <w:t xml:space="preserve"> which are more about the setup to represent plausible outcomes for a</w:t>
      </w:r>
      <w:r w:rsidR="00231343">
        <w:t xml:space="preserve"> specific</w:t>
      </w:r>
      <w:r w:rsidR="009E2475">
        <w:t xml:space="preserve"> area are discuss in Issue 6 below.</w:t>
      </w:r>
    </w:p>
    <w:p w:rsidR="009E2475" w:rsidRDefault="009E2475" w:rsidP="00756196">
      <w:r>
        <w:t>The implementation of these additional improvements is predicated on the updates in Issue 2 being undertaken</w:t>
      </w:r>
      <w:r w:rsidR="00752DDA">
        <w:t xml:space="preserve"> and depends on other needs and uses of WISE. These improvements are an integral part of ongoing maintenance and enhancement for WISE (funding as per WISE business case for the 2018-2028 LTP).</w:t>
      </w:r>
    </w:p>
    <w:p w:rsidR="00614572" w:rsidRDefault="001A34F8" w:rsidP="00614572">
      <w:pPr>
        <w:ind w:left="709" w:hanging="709"/>
      </w:pPr>
      <w:r w:rsidRPr="000C578A">
        <w:rPr>
          <w:b/>
        </w:rPr>
        <w:t>Issue:</w:t>
      </w:r>
      <w:r>
        <w:t xml:space="preserve">     Although the </w:t>
      </w:r>
      <w:r w:rsidR="00D76C63">
        <w:t>additional</w:t>
      </w:r>
      <w:r>
        <w:t xml:space="preserve"> improvement identified would provide a more</w:t>
      </w:r>
      <w:r w:rsidR="00D76C63">
        <w:t xml:space="preserve"> robust outcome there is no current funding commitment to support these improvements</w:t>
      </w:r>
      <w:r w:rsidR="007A127E">
        <w:t>.</w:t>
      </w:r>
    </w:p>
    <w:p w:rsidR="00614572" w:rsidRDefault="00D76C63" w:rsidP="00614572">
      <w:pPr>
        <w:pStyle w:val="ListParagraph"/>
        <w:numPr>
          <w:ilvl w:val="0"/>
          <w:numId w:val="12"/>
        </w:numPr>
      </w:pPr>
      <w:r>
        <w:t xml:space="preserve">The following have been identified as </w:t>
      </w:r>
      <w:r w:rsidR="008714F8">
        <w:t xml:space="preserve">priority </w:t>
      </w:r>
      <w:r>
        <w:t>additional improvements that could be undertaken to improve a “minimalist’ update as outlined in Issue 2.</w:t>
      </w:r>
    </w:p>
    <w:p w:rsidR="001A34F8" w:rsidRDefault="001A34F8" w:rsidP="001A34F8">
      <w:pPr>
        <w:pStyle w:val="ListParagraph"/>
        <w:numPr>
          <w:ilvl w:val="1"/>
          <w:numId w:val="12"/>
        </w:numPr>
      </w:pPr>
      <w:r w:rsidRPr="00D76C63">
        <w:rPr>
          <w:i/>
        </w:rPr>
        <w:t>Suitability layer</w:t>
      </w:r>
      <w:r w:rsidR="00D76C63" w:rsidRPr="00D76C63">
        <w:rPr>
          <w:i/>
        </w:rPr>
        <w:t>s</w:t>
      </w:r>
      <w:r>
        <w:t xml:space="preserve"> - Review current </w:t>
      </w:r>
      <w:r w:rsidR="00D76C63">
        <w:t xml:space="preserve">layers </w:t>
      </w:r>
      <w:r>
        <w:t xml:space="preserve">and identify any new (risk based) suitability layers. Based on other modelling work on "living preferences" apply a layer to influence where residential growth occurs. </w:t>
      </w:r>
    </w:p>
    <w:p w:rsidR="001A34F8" w:rsidRDefault="001A34F8" w:rsidP="001A34F8">
      <w:pPr>
        <w:pStyle w:val="ListParagraph"/>
        <w:numPr>
          <w:ilvl w:val="1"/>
          <w:numId w:val="12"/>
        </w:numPr>
      </w:pPr>
      <w:r w:rsidRPr="00D76C63">
        <w:rPr>
          <w:i/>
        </w:rPr>
        <w:t>New Population Model</w:t>
      </w:r>
      <w:r>
        <w:t xml:space="preserve"> - UoW has developed a new population model which includes improved migration modelling (Gravity modelling) this would be used to replace the existing population modelling in WISE.</w:t>
      </w:r>
    </w:p>
    <w:p w:rsidR="001A34F8" w:rsidRDefault="001A34F8" w:rsidP="001A34F8">
      <w:pPr>
        <w:pStyle w:val="ListParagraph"/>
        <w:numPr>
          <w:ilvl w:val="1"/>
          <w:numId w:val="12"/>
        </w:numPr>
      </w:pPr>
      <w:r w:rsidRPr="00D76C63">
        <w:rPr>
          <w:i/>
        </w:rPr>
        <w:t>New Economic Model</w:t>
      </w:r>
      <w:r>
        <w:t xml:space="preserve"> - Integration of the new computable general equilibrium (CGE) economic model for the Waikato Region that M</w:t>
      </w:r>
      <w:r w:rsidR="00D76C63">
        <w:t xml:space="preserve">arket </w:t>
      </w:r>
      <w:r>
        <w:t>E</w:t>
      </w:r>
      <w:r w:rsidR="00D76C63">
        <w:t>conomics</w:t>
      </w:r>
      <w:r>
        <w:t xml:space="preserve"> have developed.</w:t>
      </w:r>
    </w:p>
    <w:p w:rsidR="001A34F8" w:rsidRPr="00231343" w:rsidRDefault="001A34F8" w:rsidP="001A34F8">
      <w:pPr>
        <w:pStyle w:val="ListParagraph"/>
        <w:numPr>
          <w:ilvl w:val="1"/>
          <w:numId w:val="12"/>
        </w:numPr>
      </w:pPr>
      <w:r w:rsidRPr="00231343">
        <w:t>Households Model - Integration of U</w:t>
      </w:r>
      <w:r w:rsidR="00D76C63" w:rsidRPr="00231343">
        <w:t xml:space="preserve">niversity </w:t>
      </w:r>
      <w:r w:rsidRPr="00231343">
        <w:t>o</w:t>
      </w:r>
      <w:r w:rsidR="00D76C63" w:rsidRPr="00231343">
        <w:t xml:space="preserve">f </w:t>
      </w:r>
      <w:r w:rsidRPr="00231343">
        <w:t>W</w:t>
      </w:r>
      <w:r w:rsidR="00D76C63" w:rsidRPr="00231343">
        <w:t>aikato</w:t>
      </w:r>
      <w:r w:rsidRPr="00231343">
        <w:t xml:space="preserve"> household modelling approach into WISE to provide household estimates and not just population densities (a priority for TAs). </w:t>
      </w:r>
    </w:p>
    <w:p w:rsidR="00231343" w:rsidRDefault="00231343" w:rsidP="00231343">
      <w:r>
        <w:t>Options:</w:t>
      </w:r>
    </w:p>
    <w:p w:rsidR="008714F8" w:rsidRDefault="00231343" w:rsidP="00231343">
      <w:pPr>
        <w:pStyle w:val="ListParagraph"/>
        <w:numPr>
          <w:ilvl w:val="0"/>
          <w:numId w:val="12"/>
        </w:numPr>
      </w:pPr>
      <w:r>
        <w:t>Seek funding</w:t>
      </w:r>
      <w:r w:rsidR="008714F8">
        <w:t xml:space="preserve"> to undertake these additions as their inclusion would introduce current best practice modelling for economic and demographics.</w:t>
      </w:r>
    </w:p>
    <w:p w:rsidR="00231343" w:rsidRPr="00231343" w:rsidRDefault="008714F8" w:rsidP="00752DDA">
      <w:pPr>
        <w:pStyle w:val="ListParagraph"/>
        <w:numPr>
          <w:ilvl w:val="0"/>
          <w:numId w:val="12"/>
        </w:numPr>
      </w:pPr>
      <w:r>
        <w:t>Further investigate</w:t>
      </w:r>
      <w:r w:rsidR="007E6ADF">
        <w:t xml:space="preserve"> the integration of a household</w:t>
      </w:r>
      <w:r>
        <w:t xml:space="preserve"> model</w:t>
      </w:r>
      <w:r w:rsidR="00231343">
        <w:t>.</w:t>
      </w:r>
    </w:p>
    <w:p w:rsidR="00D76C63" w:rsidRDefault="001A34F8" w:rsidP="000C578A">
      <w:pPr>
        <w:ind w:left="567" w:hanging="567"/>
      </w:pPr>
      <w:r w:rsidRPr="000C578A">
        <w:rPr>
          <w:b/>
        </w:rPr>
        <w:t>Issue:</w:t>
      </w:r>
      <w:r>
        <w:t xml:space="preserve">  </w:t>
      </w:r>
      <w:r w:rsidR="007A127E">
        <w:t xml:space="preserve"> The inclusion of these additional improvements would not solve all the ‘expectations’ for the resulting projections.  </w:t>
      </w:r>
      <w:r>
        <w:t xml:space="preserve">The </w:t>
      </w:r>
      <w:r w:rsidR="00D76C63">
        <w:t xml:space="preserve">issue with previous projections, particularly for HCC, was the </w:t>
      </w:r>
      <w:r w:rsidR="000C578A">
        <w:t xml:space="preserve">diversity in starting residential </w:t>
      </w:r>
      <w:r w:rsidR="00D76C63">
        <w:t>density</w:t>
      </w:r>
      <w:r w:rsidR="000C578A">
        <w:t xml:space="preserve"> and the ‘anomalies’ this creates in projected output</w:t>
      </w:r>
      <w:r w:rsidR="00D76C63">
        <w:t xml:space="preserve"> </w:t>
      </w:r>
      <w:r w:rsidR="000C578A">
        <w:t xml:space="preserve">for CAU level indicators (households, population)  </w:t>
      </w:r>
      <w:r w:rsidR="005446E9">
        <w:t>due to</w:t>
      </w:r>
      <w:r w:rsidR="008714F8">
        <w:t xml:space="preserve"> the modelling framework where </w:t>
      </w:r>
      <w:r w:rsidR="005446E9">
        <w:t xml:space="preserve"> WISE </w:t>
      </w:r>
      <w:r w:rsidR="008714F8">
        <w:t>uses</w:t>
      </w:r>
      <w:r w:rsidR="005446E9">
        <w:t xml:space="preserve"> a TA level residential density per land use class.</w:t>
      </w:r>
      <w:r w:rsidR="00D76C63">
        <w:t xml:space="preserve"> </w:t>
      </w:r>
      <w:r w:rsidR="008714F8">
        <w:t>The ‘expectation’ gap occurs when disaggregation of resulting residential growth at sub TA levels is undertaken.</w:t>
      </w:r>
    </w:p>
    <w:p w:rsidR="001A34F8" w:rsidRDefault="00D76C63" w:rsidP="00D76C63">
      <w:pPr>
        <w:pStyle w:val="ListParagraph"/>
        <w:numPr>
          <w:ilvl w:val="0"/>
          <w:numId w:val="12"/>
        </w:numPr>
      </w:pPr>
      <w:r w:rsidRPr="0088798C">
        <w:t xml:space="preserve">The addition of </w:t>
      </w:r>
      <w:r w:rsidR="001A34F8" w:rsidRPr="0088798C">
        <w:t>a household</w:t>
      </w:r>
      <w:r w:rsidR="005446E9" w:rsidRPr="0088798C">
        <w:t xml:space="preserve"> </w:t>
      </w:r>
      <w:r w:rsidR="008714F8">
        <w:t xml:space="preserve">model (suggested above) </w:t>
      </w:r>
      <w:r w:rsidR="005446E9" w:rsidRPr="0088798C">
        <w:t>would provide more flexibility in being able to</w:t>
      </w:r>
      <w:r w:rsidR="00E67728" w:rsidRPr="0088798C">
        <w:t xml:space="preserve"> adjust household type parameters by TA. This would allow for adjustment to household size and section size as has been considered separately in a spreadsheet model for recent Future Proof work. </w:t>
      </w:r>
      <w:r w:rsidR="005446E9" w:rsidRPr="0088798C">
        <w:t xml:space="preserve">  </w:t>
      </w:r>
      <w:r w:rsidR="00E67728" w:rsidRPr="0088798C">
        <w:rPr>
          <w:b/>
        </w:rPr>
        <w:t>However</w:t>
      </w:r>
      <w:r w:rsidR="00E67728" w:rsidRPr="0088798C">
        <w:t xml:space="preserve">, </w:t>
      </w:r>
      <w:r w:rsidR="005446E9" w:rsidRPr="0088798C">
        <w:t>the additional of a household model will not entirely fix the density driven ‘anomalies’ in projections as WISE would still be applying TA level residential density per land use class – these would just be household densities instead of population densities.</w:t>
      </w:r>
    </w:p>
    <w:p w:rsidR="004327D6" w:rsidRPr="00B536D1" w:rsidRDefault="004327D6" w:rsidP="004327D6">
      <w:pPr>
        <w:pStyle w:val="ListParagraph"/>
        <w:numPr>
          <w:ilvl w:val="0"/>
          <w:numId w:val="12"/>
        </w:numPr>
        <w:rPr>
          <w:rFonts w:eastAsia="Times New Roman" w:cs="Helvetica"/>
          <w:szCs w:val="22"/>
        </w:rPr>
      </w:pPr>
      <w:r w:rsidRPr="00B536D1">
        <w:t>The density driven ‘anomalies’ are caused by</w:t>
      </w:r>
      <w:r w:rsidRPr="00B536D1">
        <w:rPr>
          <w:rFonts w:eastAsia="Times New Roman" w:cs="Helvetica"/>
          <w:szCs w:val="22"/>
        </w:rPr>
        <w:t xml:space="preserve"> </w:t>
      </w:r>
      <w:r w:rsidR="008714F8" w:rsidRPr="00B536D1">
        <w:rPr>
          <w:rFonts w:eastAsia="Times New Roman" w:cs="Helvetica"/>
          <w:szCs w:val="22"/>
        </w:rPr>
        <w:t>a TA level residential density being the starting input for WISE. As the model runs and the average residential density for a land use type changes (due to say small</w:t>
      </w:r>
      <w:r w:rsidR="00B536D1" w:rsidRPr="00B536D1">
        <w:rPr>
          <w:rFonts w:eastAsia="Times New Roman" w:cs="Helvetica"/>
          <w:szCs w:val="22"/>
        </w:rPr>
        <w:t>er section sizes in greenfield)</w:t>
      </w:r>
      <w:r w:rsidRPr="00B536D1">
        <w:rPr>
          <w:rFonts w:eastAsia="Times New Roman" w:cs="Helvetica"/>
          <w:szCs w:val="22"/>
        </w:rPr>
        <w:t>.</w:t>
      </w:r>
      <w:r w:rsidR="007E6ADF">
        <w:rPr>
          <w:rFonts w:eastAsia="Times New Roman" w:cs="Helvetica"/>
          <w:szCs w:val="22"/>
        </w:rPr>
        <w:t xml:space="preserve"> In an area (</w:t>
      </w:r>
      <w:r w:rsidR="00B536D1" w:rsidRPr="00B536D1">
        <w:rPr>
          <w:rFonts w:eastAsia="Times New Roman" w:cs="Helvetica"/>
          <w:szCs w:val="22"/>
        </w:rPr>
        <w:t xml:space="preserve">AU) where there is no potential for infilling taking the TA average density at the end of projection and converting it back to people or households will sometimes appear as unexpected change for that AU. </w:t>
      </w:r>
    </w:p>
    <w:p w:rsidR="008714F8" w:rsidRPr="00B536D1" w:rsidRDefault="0088798C" w:rsidP="0088798C">
      <w:pPr>
        <w:pStyle w:val="ListParagraph"/>
        <w:numPr>
          <w:ilvl w:val="0"/>
          <w:numId w:val="12"/>
        </w:numPr>
        <w:rPr>
          <w:rFonts w:eastAsia="Times New Roman" w:cs="Helvetica"/>
          <w:szCs w:val="22"/>
        </w:rPr>
      </w:pPr>
      <w:r w:rsidRPr="00B536D1">
        <w:rPr>
          <w:rFonts w:eastAsia="Times New Roman" w:cs="Helvetica"/>
          <w:szCs w:val="22"/>
        </w:rPr>
        <w:lastRenderedPageBreak/>
        <w:t xml:space="preserve">There is a demand to correct this </w:t>
      </w:r>
      <w:r w:rsidRPr="0088798C">
        <w:t xml:space="preserve">density driven ‘anomalies’ </w:t>
      </w:r>
      <w:r>
        <w:t xml:space="preserve">to </w:t>
      </w:r>
      <w:r w:rsidRPr="00B536D1">
        <w:rPr>
          <w:rFonts w:eastAsia="Times New Roman" w:cs="Helvetica"/>
          <w:szCs w:val="22"/>
        </w:rPr>
        <w:t>improve ability to model urban infill in more detail to represent what can occur in large urban areas. This is primarily an issue in large existing urban areas (Hamilton City, Cambridge).</w:t>
      </w:r>
      <w:r w:rsidRPr="0088798C">
        <w:t xml:space="preserve"> The additional of </w:t>
      </w:r>
      <w:r>
        <w:t xml:space="preserve">one or </w:t>
      </w:r>
      <w:r w:rsidRPr="0088798C">
        <w:t xml:space="preserve">more </w:t>
      </w:r>
      <w:r>
        <w:t xml:space="preserve">new </w:t>
      </w:r>
      <w:r w:rsidRPr="0088798C">
        <w:t>residential land use classes</w:t>
      </w:r>
      <w:r>
        <w:t xml:space="preserve"> is an option to mitigate this ‘density’ behaviour in WISE. </w:t>
      </w:r>
      <w:r w:rsidR="00B536D1">
        <w:t xml:space="preserve"> This change in WISE is expected to be significant and costly so would need to be investigated further to see if resulting improvements would meet HCC expectations.</w:t>
      </w:r>
    </w:p>
    <w:p w:rsidR="00D76C63" w:rsidRDefault="0088798C" w:rsidP="007E6B59">
      <w:pPr>
        <w:pStyle w:val="ListParagraph"/>
        <w:numPr>
          <w:ilvl w:val="0"/>
          <w:numId w:val="12"/>
        </w:numPr>
      </w:pPr>
      <w:r>
        <w:t xml:space="preserve">In the previous round of projections this </w:t>
      </w:r>
      <w:r w:rsidR="00B536D1">
        <w:t xml:space="preserve">density difference </w:t>
      </w:r>
      <w:r>
        <w:t xml:space="preserve">was ‘adjusted’ for outside the WISE process </w:t>
      </w:r>
      <w:r w:rsidR="004327D6">
        <w:t xml:space="preserve">(by calculating CAU densities at 2013 and projecting these forward based on WISE land use change) </w:t>
      </w:r>
      <w:r>
        <w:t>and prior to projections being undertaken by University of Waikato.</w:t>
      </w:r>
      <w:r w:rsidR="00B536D1">
        <w:t xml:space="preserve"> The cost benefit of repeating this approach also needs further consideration</w:t>
      </w:r>
      <w:r w:rsidR="008714F8" w:rsidRPr="00231343">
        <w:t>.</w:t>
      </w:r>
    </w:p>
    <w:p w:rsidR="00614572" w:rsidRPr="003821F0" w:rsidRDefault="00614572" w:rsidP="00614572">
      <w:pPr>
        <w:rPr>
          <w:b/>
        </w:rPr>
      </w:pPr>
      <w:r w:rsidRPr="003821F0">
        <w:rPr>
          <w:b/>
        </w:rPr>
        <w:t>Options:</w:t>
      </w:r>
    </w:p>
    <w:p w:rsidR="0088798C" w:rsidRDefault="00303625" w:rsidP="00614572">
      <w:pPr>
        <w:pStyle w:val="ListParagraph"/>
        <w:numPr>
          <w:ilvl w:val="0"/>
          <w:numId w:val="12"/>
        </w:numPr>
      </w:pPr>
      <w:r>
        <w:t>Consider c</w:t>
      </w:r>
      <w:r w:rsidR="0088798C">
        <w:t>ost</w:t>
      </w:r>
      <w:r>
        <w:t>/b</w:t>
      </w:r>
      <w:r w:rsidR="0088798C">
        <w:t>enefit</w:t>
      </w:r>
      <w:r w:rsidR="00B536D1">
        <w:t xml:space="preserve"> of adding a new residential land use class vs repeating the previous process of density adjustment.</w:t>
      </w:r>
    </w:p>
    <w:p w:rsidR="00B536D1" w:rsidRDefault="00B536D1" w:rsidP="00614572">
      <w:pPr>
        <w:pStyle w:val="ListParagraph"/>
        <w:numPr>
          <w:ilvl w:val="0"/>
          <w:numId w:val="12"/>
        </w:numPr>
      </w:pPr>
      <w:r>
        <w:t>Discuss these issues specifically with HCC to better understand the details they require and expectation for projections</w:t>
      </w:r>
    </w:p>
    <w:p w:rsidR="00756196" w:rsidRDefault="002B5D40" w:rsidP="00756196">
      <w:r>
        <w:pict>
          <v:rect id="_x0000_i1026" style="width:0;height:1.5pt" o:hralign="center" o:hrstd="t" o:hr="t" fillcolor="#a0a0a0" stroked="f"/>
        </w:pict>
      </w:r>
    </w:p>
    <w:p w:rsidR="001A34F8" w:rsidRDefault="007A127E" w:rsidP="001A34F8">
      <w:pPr>
        <w:ind w:left="709" w:hanging="709"/>
      </w:pPr>
      <w:r w:rsidRPr="003821F0">
        <w:rPr>
          <w:b/>
        </w:rPr>
        <w:t>Issue:</w:t>
      </w:r>
      <w:r>
        <w:t xml:space="preserve">     During development of previous projection a desire to simplify the process so reruns could be undertaken more quickly and outputs were easily available</w:t>
      </w:r>
      <w:r w:rsidR="001A34F8">
        <w:t>.</w:t>
      </w:r>
    </w:p>
    <w:p w:rsidR="00303625" w:rsidRDefault="007A127E" w:rsidP="001A34F8">
      <w:pPr>
        <w:pStyle w:val="ListParagraph"/>
        <w:numPr>
          <w:ilvl w:val="0"/>
          <w:numId w:val="12"/>
        </w:numPr>
      </w:pPr>
      <w:r>
        <w:t>This issue could be improved by more automation of i</w:t>
      </w:r>
      <w:r w:rsidRPr="001A34F8">
        <w:t xml:space="preserve">ndicator outputs and </w:t>
      </w:r>
      <w:r w:rsidR="00206D3B">
        <w:t>automating some</w:t>
      </w:r>
      <w:r>
        <w:t xml:space="preserve"> of the </w:t>
      </w:r>
      <w:r w:rsidRPr="001A34F8">
        <w:t>spatial disaggregation of results</w:t>
      </w:r>
      <w:r w:rsidR="00206D3B">
        <w:t>. This could allow for selection of different spatial breakdowns (CAU, TA, Wards) to provide LU results at that scale</w:t>
      </w:r>
      <w:r w:rsidR="00303625">
        <w:t>.</w:t>
      </w:r>
    </w:p>
    <w:p w:rsidR="001A34F8" w:rsidRPr="006A065F" w:rsidRDefault="006A065F" w:rsidP="001A34F8">
      <w:pPr>
        <w:pStyle w:val="ListParagraph"/>
        <w:numPr>
          <w:ilvl w:val="0"/>
          <w:numId w:val="12"/>
        </w:numPr>
      </w:pPr>
      <w:r w:rsidRPr="006A065F">
        <w:t>F</w:t>
      </w:r>
      <w:r w:rsidR="00206D3B" w:rsidRPr="006A065F">
        <w:t xml:space="preserve">or Land use </w:t>
      </w:r>
      <w:r w:rsidRPr="006A065F">
        <w:t>projections automation of processing the WISE outputs is reasonable straight forward. Would need to discuss further with University of Waikato and Market Economics</w:t>
      </w:r>
      <w:r w:rsidR="00206D3B" w:rsidRPr="006A065F">
        <w:t>.</w:t>
      </w:r>
    </w:p>
    <w:p w:rsidR="006A065F" w:rsidRDefault="006A065F" w:rsidP="001A34F8">
      <w:pPr>
        <w:pStyle w:val="ListParagraph"/>
        <w:numPr>
          <w:ilvl w:val="0"/>
          <w:numId w:val="12"/>
        </w:numPr>
      </w:pPr>
      <w:r>
        <w:t>For repeatability/automation there would need to be agreement on total set of spatial disaggregation’s required across the Region.</w:t>
      </w:r>
    </w:p>
    <w:p w:rsidR="007A127E" w:rsidRDefault="007A127E" w:rsidP="001A34F8">
      <w:pPr>
        <w:pStyle w:val="ListParagraph"/>
        <w:numPr>
          <w:ilvl w:val="0"/>
          <w:numId w:val="12"/>
        </w:numPr>
      </w:pPr>
      <w:r>
        <w:t>This would be beneficial</w:t>
      </w:r>
      <w:r w:rsidR="00206D3B">
        <w:t xml:space="preserve"> but the cost benefit of doing so probably sits after the WISE model update and additional improvements already outlined.</w:t>
      </w:r>
      <w:r>
        <w:t xml:space="preserve"> </w:t>
      </w:r>
      <w:r w:rsidR="00206D3B">
        <w:t xml:space="preserve"> This improvement idea also has no funding to be undertaken in foreseeable future.</w:t>
      </w:r>
    </w:p>
    <w:p w:rsidR="001A34F8" w:rsidRPr="003821F0" w:rsidRDefault="001A34F8" w:rsidP="001A34F8">
      <w:pPr>
        <w:rPr>
          <w:b/>
        </w:rPr>
      </w:pPr>
      <w:r w:rsidRPr="003821F0">
        <w:rPr>
          <w:b/>
        </w:rPr>
        <w:t>Options:</w:t>
      </w:r>
    </w:p>
    <w:p w:rsidR="00303625" w:rsidRDefault="00303625" w:rsidP="00303625">
      <w:pPr>
        <w:pStyle w:val="ListParagraph"/>
        <w:numPr>
          <w:ilvl w:val="0"/>
          <w:numId w:val="12"/>
        </w:numPr>
      </w:pPr>
      <w:r>
        <w:t>Seek further input on automation options</w:t>
      </w:r>
      <w:r w:rsidR="00752DDA">
        <w:t>.</w:t>
      </w:r>
    </w:p>
    <w:p w:rsidR="0096616A" w:rsidRDefault="00303625" w:rsidP="001A34F8">
      <w:pPr>
        <w:pStyle w:val="ListParagraph"/>
        <w:numPr>
          <w:ilvl w:val="0"/>
          <w:numId w:val="12"/>
        </w:numPr>
      </w:pPr>
      <w:r>
        <w:t xml:space="preserve">Identify </w:t>
      </w:r>
      <w:r w:rsidR="002C4243">
        <w:t>costs</w:t>
      </w:r>
      <w:r>
        <w:t xml:space="preserve"> to </w:t>
      </w:r>
      <w:r w:rsidR="00324D30">
        <w:t>ach</w:t>
      </w:r>
      <w:r w:rsidR="002C4243">
        <w:t>ieve</w:t>
      </w:r>
      <w:r w:rsidR="00324D30">
        <w:t xml:space="preserve"> </w:t>
      </w:r>
      <w:r>
        <w:t>improvements</w:t>
      </w:r>
      <w:r w:rsidR="00752DDA">
        <w:t>.</w:t>
      </w:r>
    </w:p>
    <w:p w:rsidR="00756196" w:rsidRDefault="00756196" w:rsidP="00756196"/>
    <w:p w:rsidR="00756196" w:rsidRDefault="00493F4D" w:rsidP="00756196">
      <w:pPr>
        <w:pStyle w:val="Heading3"/>
      </w:pPr>
      <w:r>
        <w:t xml:space="preserve">Issue 4: </w:t>
      </w:r>
      <w:r w:rsidR="00756196">
        <w:t xml:space="preserve">data </w:t>
      </w:r>
      <w:r>
        <w:t>outputs – Spatial grouping and presentation</w:t>
      </w:r>
    </w:p>
    <w:p w:rsidR="0096616A" w:rsidRDefault="0096616A" w:rsidP="0096616A">
      <w:r>
        <w:t xml:space="preserve">Some TA’s have raised a desire to have projections </w:t>
      </w:r>
      <w:r w:rsidR="00BD353B">
        <w:t xml:space="preserve">to be undertaken at different spatial groupings (ie Wards or Settlement areas) and to have </w:t>
      </w:r>
      <w:r>
        <w:t xml:space="preserve">reporting more TA specific so that outputs are more easily used by them. </w:t>
      </w:r>
    </w:p>
    <w:p w:rsidR="00BD353B" w:rsidRDefault="00BD353B" w:rsidP="00BD353B">
      <w:pPr>
        <w:ind w:left="709" w:hanging="709"/>
      </w:pPr>
      <w:r w:rsidRPr="003821F0">
        <w:rPr>
          <w:b/>
        </w:rPr>
        <w:t>Issue:</w:t>
      </w:r>
      <w:r>
        <w:t xml:space="preserve">     </w:t>
      </w:r>
      <w:r w:rsidR="006A065F">
        <w:t>The option of modelling projections outputs at other spatial areas appeared more difficult under the current census / TA sub area boundaries</w:t>
      </w:r>
      <w:r w:rsidR="00E04603">
        <w:t xml:space="preserve"> due to lack of concordance</w:t>
      </w:r>
      <w:r w:rsidR="006A065F">
        <w:t>. However the S</w:t>
      </w:r>
      <w:r w:rsidR="008A04E7">
        <w:t>tats NZ</w:t>
      </w:r>
      <w:r w:rsidR="006A065F">
        <w:t xml:space="preserve"> review of its SA1 </w:t>
      </w:r>
      <w:r w:rsidR="00E04603">
        <w:t>a</w:t>
      </w:r>
      <w:r w:rsidR="006A065F">
        <w:t>nd SA2 boundaries appears to have improved the ability to do this modelling.</w:t>
      </w:r>
    </w:p>
    <w:p w:rsidR="001F3339" w:rsidRPr="006A065F" w:rsidRDefault="006A065F" w:rsidP="006A065F">
      <w:pPr>
        <w:pStyle w:val="ListParagraph"/>
        <w:numPr>
          <w:ilvl w:val="0"/>
          <w:numId w:val="12"/>
        </w:numPr>
        <w:rPr>
          <w:rFonts w:ascii="Calibri" w:hAnsi="Calibri"/>
        </w:rPr>
      </w:pPr>
      <w:r>
        <w:rPr>
          <w:rFonts w:ascii="Calibri" w:hAnsi="Calibri"/>
        </w:rPr>
        <w:lastRenderedPageBreak/>
        <w:t>A</w:t>
      </w:r>
      <w:r w:rsidR="001F3339" w:rsidRPr="001F3339">
        <w:rPr>
          <w:rFonts w:ascii="Calibri" w:hAnsi="Calibri"/>
        </w:rPr>
        <w:t xml:space="preserve">ny ‘other spatial area – i.e. Ward/settlement’ </w:t>
      </w:r>
      <w:r>
        <w:rPr>
          <w:rFonts w:ascii="Calibri" w:hAnsi="Calibri"/>
        </w:rPr>
        <w:t xml:space="preserve">which </w:t>
      </w:r>
      <w:r w:rsidR="001F3339" w:rsidRPr="001F3339">
        <w:rPr>
          <w:rFonts w:ascii="Calibri" w:hAnsi="Calibri"/>
        </w:rPr>
        <w:t>is a concordant AU/SA2 or aggregation of AU’s or SA</w:t>
      </w:r>
      <w:r>
        <w:rPr>
          <w:rFonts w:ascii="Calibri" w:hAnsi="Calibri"/>
        </w:rPr>
        <w:t>2’s then providing results for p</w:t>
      </w:r>
      <w:r w:rsidR="001F3339" w:rsidRPr="001F3339">
        <w:rPr>
          <w:rFonts w:ascii="Calibri" w:hAnsi="Calibri"/>
        </w:rPr>
        <w:t>opulation,</w:t>
      </w:r>
      <w:r>
        <w:rPr>
          <w:rFonts w:ascii="Calibri" w:hAnsi="Calibri"/>
        </w:rPr>
        <w:t xml:space="preserve"> and </w:t>
      </w:r>
      <w:r w:rsidR="001F3339" w:rsidRPr="001F3339">
        <w:rPr>
          <w:rFonts w:ascii="Calibri" w:hAnsi="Calibri"/>
        </w:rPr>
        <w:t xml:space="preserve"> household for this spatial area is easy – just add up separate</w:t>
      </w:r>
      <w:r>
        <w:rPr>
          <w:rFonts w:ascii="Calibri" w:hAnsi="Calibri"/>
        </w:rPr>
        <w:t xml:space="preserve"> projected </w:t>
      </w:r>
      <w:r w:rsidR="001F3339" w:rsidRPr="001F3339">
        <w:rPr>
          <w:rFonts w:ascii="Calibri" w:hAnsi="Calibri"/>
        </w:rPr>
        <w:t xml:space="preserve"> AU/SA2 figures </w:t>
      </w:r>
      <w:r>
        <w:rPr>
          <w:rFonts w:ascii="Calibri" w:hAnsi="Calibri"/>
        </w:rPr>
        <w:t xml:space="preserve"> within that boundary</w:t>
      </w:r>
      <w:r w:rsidR="00E04603">
        <w:rPr>
          <w:rFonts w:ascii="Calibri" w:hAnsi="Calibri"/>
        </w:rPr>
        <w:t>.</w:t>
      </w:r>
    </w:p>
    <w:p w:rsidR="001F3339" w:rsidRPr="001F3339" w:rsidRDefault="001F3339" w:rsidP="001F3339">
      <w:pPr>
        <w:pStyle w:val="ListParagraph"/>
        <w:numPr>
          <w:ilvl w:val="0"/>
          <w:numId w:val="12"/>
        </w:numPr>
        <w:rPr>
          <w:rFonts w:ascii="Calibri" w:hAnsi="Calibri"/>
        </w:rPr>
      </w:pPr>
      <w:r w:rsidRPr="001F3339">
        <w:rPr>
          <w:rFonts w:ascii="Calibri" w:hAnsi="Calibri"/>
        </w:rPr>
        <w:t xml:space="preserve">If however the ‘other spatial area – i.e. Ward/settlement’ is a concordant meshblocks/SA1 or aggregation of meshblocks or SA1’s then a separate model to estimate population would be required, and no household estimates would be defendable (as household generations data is only at UA/SA2 </w:t>
      </w:r>
      <w:r w:rsidR="00E04603">
        <w:rPr>
          <w:rFonts w:ascii="Calibri" w:hAnsi="Calibri"/>
        </w:rPr>
        <w:t>level).</w:t>
      </w:r>
    </w:p>
    <w:p w:rsidR="001F3339" w:rsidRPr="001F3339" w:rsidRDefault="001F3339" w:rsidP="001F3339">
      <w:pPr>
        <w:pStyle w:val="ListParagraph"/>
        <w:numPr>
          <w:ilvl w:val="0"/>
          <w:numId w:val="12"/>
        </w:numPr>
        <w:rPr>
          <w:rFonts w:ascii="Calibri" w:hAnsi="Calibri"/>
        </w:rPr>
      </w:pPr>
      <w:r w:rsidRPr="001F3339">
        <w:rPr>
          <w:rFonts w:ascii="Calibri" w:hAnsi="Calibri"/>
        </w:rPr>
        <w:t>If the  ‘other spatial area – Ward/settlement’ is NOT a concordant AU/SA2 or aggregation of AU’s or SA2’s and NOT a concordant meshblocks/SA1 or aggregation of meshblocks or SA1’s – the</w:t>
      </w:r>
      <w:r w:rsidR="00E04603">
        <w:rPr>
          <w:rFonts w:ascii="Calibri" w:hAnsi="Calibri"/>
        </w:rPr>
        <w:t>n its</w:t>
      </w:r>
      <w:r w:rsidRPr="001F3339">
        <w:rPr>
          <w:rFonts w:ascii="Calibri" w:hAnsi="Calibri"/>
        </w:rPr>
        <w:t xml:space="preserve"> not doable in </w:t>
      </w:r>
      <w:r w:rsidR="00E04603">
        <w:rPr>
          <w:rFonts w:ascii="Calibri" w:hAnsi="Calibri"/>
        </w:rPr>
        <w:t>terms of defendable projections</w:t>
      </w:r>
      <w:r w:rsidR="008A04E7">
        <w:rPr>
          <w:rFonts w:ascii="Calibri" w:hAnsi="Calibri"/>
        </w:rPr>
        <w:t>.</w:t>
      </w:r>
    </w:p>
    <w:p w:rsidR="00BD353B" w:rsidRPr="006A065F" w:rsidRDefault="006A065F" w:rsidP="00BD353B">
      <w:pPr>
        <w:pStyle w:val="ListParagraph"/>
        <w:numPr>
          <w:ilvl w:val="0"/>
          <w:numId w:val="12"/>
        </w:numPr>
        <w:rPr>
          <w:highlight w:val="yellow"/>
        </w:rPr>
      </w:pPr>
      <w:r w:rsidRPr="006A065F">
        <w:rPr>
          <w:highlight w:val="yellow"/>
        </w:rPr>
        <w:t>(Need to Check with Garry about what this means for the economic projections)</w:t>
      </w:r>
      <w:r w:rsidR="007E6ADF">
        <w:rPr>
          <w:highlight w:val="yellow"/>
        </w:rPr>
        <w:t>.</w:t>
      </w:r>
    </w:p>
    <w:p w:rsidR="00BD353B" w:rsidRPr="003821F0" w:rsidRDefault="00BD353B" w:rsidP="00BD353B">
      <w:pPr>
        <w:rPr>
          <w:b/>
        </w:rPr>
      </w:pPr>
      <w:r w:rsidRPr="003821F0">
        <w:rPr>
          <w:b/>
        </w:rPr>
        <w:t>Options:</w:t>
      </w:r>
    </w:p>
    <w:p w:rsidR="003821F0" w:rsidRDefault="003821F0" w:rsidP="007E6B59">
      <w:pPr>
        <w:pStyle w:val="ListParagraph"/>
        <w:numPr>
          <w:ilvl w:val="0"/>
          <w:numId w:val="12"/>
        </w:numPr>
      </w:pPr>
      <w:r>
        <w:t>Initial</w:t>
      </w:r>
      <w:r w:rsidR="00E04603">
        <w:t xml:space="preserve"> analysis of some of the new SA2 boundaries indicates that </w:t>
      </w:r>
      <w:r>
        <w:t>spatial breakdowns for most sub-TA areas of interest are possible. The next step would be to get a list of all the areas TA’s are interested in and check with the draft boundaries.</w:t>
      </w:r>
    </w:p>
    <w:p w:rsidR="00BD353B" w:rsidRDefault="002B5D40" w:rsidP="0096616A">
      <w:r>
        <w:pict>
          <v:rect id="_x0000_i1027" style="width:0;height:1.5pt" o:hralign="center" o:hrstd="t" o:hr="t" fillcolor="#a0a0a0" stroked="f"/>
        </w:pict>
      </w:r>
    </w:p>
    <w:p w:rsidR="00BD353B" w:rsidRDefault="00BD353B" w:rsidP="003821F0">
      <w:pPr>
        <w:ind w:left="567" w:hanging="567"/>
      </w:pPr>
      <w:r w:rsidRPr="003821F0">
        <w:rPr>
          <w:b/>
        </w:rPr>
        <w:t>Issue:</w:t>
      </w:r>
      <w:r>
        <w:t xml:space="preserve">  </w:t>
      </w:r>
      <w:r w:rsidR="003821F0">
        <w:t>O</w:t>
      </w:r>
      <w:r>
        <w:t>utputs from projections can be presented in many ways – aim is to define and meet output information needs for TA’s. However, TA specific reporting would increase the cost of data presentation.</w:t>
      </w:r>
    </w:p>
    <w:p w:rsidR="00582F9B" w:rsidRDefault="00582F9B" w:rsidP="003821F0">
      <w:pPr>
        <w:pStyle w:val="ListParagraph"/>
        <w:numPr>
          <w:ilvl w:val="0"/>
          <w:numId w:val="15"/>
        </w:numPr>
      </w:pPr>
      <w:r>
        <w:t>The presentation of previous projections data and reporting has been limited.</w:t>
      </w:r>
    </w:p>
    <w:p w:rsidR="00BD353B" w:rsidRDefault="00BD353B" w:rsidP="003821F0">
      <w:pPr>
        <w:pStyle w:val="ListParagraph"/>
        <w:numPr>
          <w:ilvl w:val="0"/>
          <w:numId w:val="15"/>
        </w:numPr>
      </w:pPr>
      <w:r>
        <w:t>The Rationale Reports done for HDC, MPDC, TCDC provide a good example of data presentation, and excel spreadsheets provided make good use of Pivot Table to make assessment of data.</w:t>
      </w:r>
    </w:p>
    <w:p w:rsidR="00BD353B" w:rsidRDefault="00582F9B" w:rsidP="00582F9B">
      <w:pPr>
        <w:pStyle w:val="ListParagraph"/>
        <w:numPr>
          <w:ilvl w:val="0"/>
          <w:numId w:val="15"/>
        </w:numPr>
      </w:pPr>
      <w:r>
        <w:t>There is such a wide range of tools and options for presenting data and expectations across TA’s</w:t>
      </w:r>
      <w:r w:rsidR="008A04E7">
        <w:t>.</w:t>
      </w:r>
      <w:r>
        <w:t xml:space="preserve"> </w:t>
      </w:r>
    </w:p>
    <w:p w:rsidR="00BD353B" w:rsidRPr="00582F9B" w:rsidRDefault="00BD353B" w:rsidP="00BD353B">
      <w:pPr>
        <w:rPr>
          <w:b/>
        </w:rPr>
      </w:pPr>
      <w:r w:rsidRPr="00582F9B">
        <w:rPr>
          <w:b/>
        </w:rPr>
        <w:t>Options:</w:t>
      </w:r>
    </w:p>
    <w:p w:rsidR="00582F9B" w:rsidRDefault="00582F9B" w:rsidP="00582F9B">
      <w:pPr>
        <w:pStyle w:val="ListParagraph"/>
        <w:numPr>
          <w:ilvl w:val="0"/>
          <w:numId w:val="12"/>
        </w:numPr>
      </w:pPr>
      <w:r>
        <w:t>There are so many options for presenting data – need to get some general agreement on where to balance the cost of creating presentation options against the fact that some councils are wanting to analyse data and create own stories.</w:t>
      </w:r>
    </w:p>
    <w:p w:rsidR="00582F9B" w:rsidRDefault="00582F9B" w:rsidP="00BD353B">
      <w:pPr>
        <w:pStyle w:val="ListParagraph"/>
        <w:numPr>
          <w:ilvl w:val="0"/>
          <w:numId w:val="12"/>
        </w:numPr>
      </w:pPr>
      <w:r>
        <w:t>Determine what is an acceptable ‘suite’ of presentation outputs – are these just data presentation or do users want reporting/stories developed to go with data?</w:t>
      </w:r>
    </w:p>
    <w:p w:rsidR="00BD353B" w:rsidRDefault="003821F0" w:rsidP="00BD353B">
      <w:pPr>
        <w:pStyle w:val="ListParagraph"/>
        <w:numPr>
          <w:ilvl w:val="0"/>
          <w:numId w:val="12"/>
        </w:numPr>
      </w:pPr>
      <w:r>
        <w:t>Other methods of data presentation / accessibility could be explored for future work. WRC is current migrating to ArcGIS. This could provide prospects for exploring its web service and interactive infographic capabilities in the second half of this financial year</w:t>
      </w:r>
      <w:r w:rsidR="00BD353B">
        <w:t>.</w:t>
      </w:r>
    </w:p>
    <w:p w:rsidR="003821F0" w:rsidRDefault="002B5D40" w:rsidP="003821F0">
      <w:r>
        <w:pict>
          <v:rect id="_x0000_i1028" style="width:0;height:1.5pt" o:hralign="center" o:hrstd="t" o:hr="t" fillcolor="#a0a0a0" stroked="f"/>
        </w:pict>
      </w:r>
    </w:p>
    <w:p w:rsidR="003821F0" w:rsidRDefault="003821F0" w:rsidP="003821F0">
      <w:r w:rsidRPr="0053044A">
        <w:rPr>
          <w:b/>
        </w:rPr>
        <w:t>Issues:</w:t>
      </w:r>
      <w:r>
        <w:t xml:space="preserve"> Projection timeframes and intervals</w:t>
      </w:r>
    </w:p>
    <w:p w:rsidR="003821F0" w:rsidRDefault="003821F0" w:rsidP="003821F0">
      <w:pPr>
        <w:pStyle w:val="ListParagraph"/>
        <w:numPr>
          <w:ilvl w:val="0"/>
          <w:numId w:val="12"/>
        </w:numPr>
      </w:pPr>
      <w:r>
        <w:t>Projection timefram</w:t>
      </w:r>
      <w:r w:rsidR="002C4243">
        <w:t xml:space="preserve">e - previously 2013-2061, next round </w:t>
      </w:r>
      <w:r>
        <w:t>2018 to 206</w:t>
      </w:r>
      <w:r w:rsidR="00324D30">
        <w:t>8</w:t>
      </w:r>
      <w:r>
        <w:t>?</w:t>
      </w:r>
    </w:p>
    <w:p w:rsidR="003821F0" w:rsidRPr="003821F0" w:rsidRDefault="0053044A" w:rsidP="003821F0">
      <w:pPr>
        <w:pStyle w:val="ListParagraph"/>
        <w:numPr>
          <w:ilvl w:val="0"/>
          <w:numId w:val="12"/>
        </w:numPr>
        <w:rPr>
          <w:rFonts w:ascii="Calibri" w:hAnsi="Calibri"/>
        </w:rPr>
      </w:pPr>
      <w:r>
        <w:rPr>
          <w:rFonts w:ascii="Calibri" w:hAnsi="Calibri"/>
        </w:rPr>
        <w:t xml:space="preserve">One need identified is for </w:t>
      </w:r>
      <w:r w:rsidR="003821F0" w:rsidRPr="003821F0">
        <w:rPr>
          <w:rFonts w:ascii="Calibri" w:hAnsi="Calibri"/>
        </w:rPr>
        <w:t xml:space="preserve">year-on-year projections. Projections in say 5 or 10 year bands is not suitable for detailed planning or LTP requirements so we need the data to be available each year over the projection period.  </w:t>
      </w:r>
    </w:p>
    <w:p w:rsidR="0053044A" w:rsidRDefault="0053044A" w:rsidP="003821F0">
      <w:pPr>
        <w:pStyle w:val="ListParagraph"/>
        <w:numPr>
          <w:ilvl w:val="0"/>
          <w:numId w:val="12"/>
        </w:numPr>
      </w:pPr>
      <w:r>
        <w:t>Current p</w:t>
      </w:r>
      <w:r w:rsidR="003821F0">
        <w:t xml:space="preserve">rojected </w:t>
      </w:r>
      <w:r>
        <w:t xml:space="preserve">data is </w:t>
      </w:r>
      <w:r w:rsidR="003821F0">
        <w:t>at '10 yearly' intervals - (2013,</w:t>
      </w:r>
      <w:r>
        <w:t xml:space="preserve"> 2021, 2031, 2041, 2051, 2061) </w:t>
      </w:r>
      <w:r w:rsidR="003821F0">
        <w:t xml:space="preserve"> - shorter time intervals will require more modelling and cost</w:t>
      </w:r>
      <w:r w:rsidR="002C4243">
        <w:t xml:space="preserve"> (estimated cost $800 per run, i.e. $4000 for the 50 years projection using 10 years intervals).</w:t>
      </w:r>
    </w:p>
    <w:p w:rsidR="003821F0" w:rsidRDefault="0053044A" w:rsidP="003821F0">
      <w:pPr>
        <w:pStyle w:val="ListParagraph"/>
        <w:numPr>
          <w:ilvl w:val="0"/>
          <w:numId w:val="12"/>
        </w:numPr>
      </w:pPr>
      <w:r>
        <w:t xml:space="preserve">The easiest option is to </w:t>
      </w:r>
      <w:r w:rsidR="003821F0">
        <w:t>linearly</w:t>
      </w:r>
      <w:r>
        <w:t xml:space="preserve"> interpolate between modelled numbers – it this an option?</w:t>
      </w:r>
    </w:p>
    <w:p w:rsidR="00BD353B" w:rsidRDefault="00BD353B" w:rsidP="0096616A"/>
    <w:p w:rsidR="0003348C" w:rsidRDefault="0003348C" w:rsidP="00756196"/>
    <w:p w:rsidR="00756196" w:rsidRDefault="00756196" w:rsidP="00756196">
      <w:pPr>
        <w:pStyle w:val="Heading3"/>
      </w:pPr>
      <w:r>
        <w:t>Issue 5: Additional Param</w:t>
      </w:r>
      <w:r w:rsidR="00614572">
        <w:t>e</w:t>
      </w:r>
      <w:r>
        <w:t>ters to Previous Projections Otuputs</w:t>
      </w:r>
    </w:p>
    <w:p w:rsidR="00756196" w:rsidRDefault="00BD353B" w:rsidP="00756196">
      <w:r>
        <w:t xml:space="preserve">In addition to data provided in previous projections there is some interest in additional parameters such as rating units and dwellings, and </w:t>
      </w:r>
      <w:r w:rsidR="00856521">
        <w:t>data required for the Housing NPS.</w:t>
      </w:r>
    </w:p>
    <w:p w:rsidR="00510719" w:rsidRDefault="00614572" w:rsidP="00C431AF">
      <w:pPr>
        <w:ind w:left="567" w:hanging="567"/>
        <w:rPr>
          <w:rFonts w:eastAsia="Times New Roman" w:cs="Helvetica"/>
          <w:szCs w:val="22"/>
        </w:rPr>
      </w:pPr>
      <w:r w:rsidRPr="00C431AF">
        <w:rPr>
          <w:b/>
        </w:rPr>
        <w:t>Issue:</w:t>
      </w:r>
      <w:r>
        <w:t xml:space="preserve">   </w:t>
      </w:r>
      <w:r w:rsidR="00510719">
        <w:t>There is a demand from TAs to be able to project future changes in “Rating Units”</w:t>
      </w:r>
      <w:r w:rsidR="00BD353B">
        <w:t xml:space="preserve"> and Dwellings</w:t>
      </w:r>
      <w:r w:rsidR="00510719">
        <w:t>.  Could we u</w:t>
      </w:r>
      <w:r w:rsidR="00510719">
        <w:rPr>
          <w:rFonts w:eastAsia="Times New Roman" w:cs="Helvetica"/>
          <w:szCs w:val="22"/>
        </w:rPr>
        <w:t xml:space="preserve">se WISE modelling to help generate future estimates of number of Rating </w:t>
      </w:r>
      <w:r w:rsidR="00856521">
        <w:rPr>
          <w:rFonts w:eastAsia="Times New Roman" w:cs="Helvetica"/>
          <w:szCs w:val="22"/>
        </w:rPr>
        <w:t>Units?</w:t>
      </w:r>
    </w:p>
    <w:p w:rsidR="00856521" w:rsidRDefault="00856521" w:rsidP="00614572">
      <w:pPr>
        <w:pStyle w:val="ListParagraph"/>
        <w:numPr>
          <w:ilvl w:val="0"/>
          <w:numId w:val="12"/>
        </w:numPr>
      </w:pPr>
      <w:r>
        <w:t>There is mixed interest across the TA’s in these parameters – especially at a CAU level. Would TA level analysis suffice?</w:t>
      </w:r>
    </w:p>
    <w:p w:rsidR="00614572" w:rsidRPr="00C431AF" w:rsidRDefault="00614572" w:rsidP="00614572">
      <w:pPr>
        <w:rPr>
          <w:b/>
        </w:rPr>
      </w:pPr>
      <w:r w:rsidRPr="00C431AF">
        <w:rPr>
          <w:b/>
        </w:rPr>
        <w:t>Options:</w:t>
      </w:r>
    </w:p>
    <w:p w:rsidR="00856521" w:rsidRDefault="00856521" w:rsidP="00614572">
      <w:pPr>
        <w:pStyle w:val="ListParagraph"/>
        <w:numPr>
          <w:ilvl w:val="0"/>
          <w:numId w:val="12"/>
        </w:numPr>
      </w:pPr>
      <w:r>
        <w:t xml:space="preserve">Need to test the level of interest for these parameters as part of this work – currently only </w:t>
      </w:r>
      <w:r w:rsidR="001E4CD4">
        <w:t>three TA’s have indicated a need for this data</w:t>
      </w:r>
      <w:r w:rsidR="008A04E7">
        <w:t>.</w:t>
      </w:r>
    </w:p>
    <w:p w:rsidR="00510719" w:rsidRDefault="00510719" w:rsidP="008A04E7">
      <w:pPr>
        <w:pStyle w:val="ListParagraph"/>
        <w:numPr>
          <w:ilvl w:val="0"/>
          <w:numId w:val="12"/>
        </w:numPr>
      </w:pPr>
      <w:r>
        <w:t>If are going to do this analysis as part of the regional projections then need to agree on the definitions and methodology to apply. Then consider who to undertake work.</w:t>
      </w:r>
    </w:p>
    <w:p w:rsidR="00373D67" w:rsidRDefault="001E4CD4" w:rsidP="00373D67">
      <w:r>
        <w:t xml:space="preserve">For the NPS requirements </w:t>
      </w:r>
      <w:r w:rsidR="00373D67">
        <w:t xml:space="preserve">Market Economic is going to be doing some floor space projections for </w:t>
      </w:r>
      <w:r>
        <w:t>FP council area based on data from previous projections</w:t>
      </w:r>
      <w:r w:rsidR="00373D67">
        <w:t>.  This might provide some useful insight into possible process</w:t>
      </w:r>
      <w:r>
        <w:t xml:space="preserve"> for future NPS data analysis</w:t>
      </w:r>
      <w:r w:rsidR="007E6ADF">
        <w:t>.</w:t>
      </w:r>
    </w:p>
    <w:p w:rsidR="00373D67" w:rsidRDefault="00373D67" w:rsidP="00756196"/>
    <w:p w:rsidR="00756196" w:rsidRDefault="00756196" w:rsidP="00756196">
      <w:pPr>
        <w:pStyle w:val="Heading3"/>
      </w:pPr>
      <w:r>
        <w:t xml:space="preserve">Issue 6: Site Specific modelling issues </w:t>
      </w:r>
    </w:p>
    <w:p w:rsidR="00756196" w:rsidRDefault="00C431AF" w:rsidP="00C431AF">
      <w:pPr>
        <w:ind w:left="567" w:hanging="567"/>
      </w:pPr>
      <w:r>
        <w:t xml:space="preserve">Issue:  Representing decline in a CAU correctly when the </w:t>
      </w:r>
      <w:r w:rsidR="008A04E7">
        <w:t xml:space="preserve">overall </w:t>
      </w:r>
      <w:r>
        <w:t xml:space="preserve">district </w:t>
      </w:r>
      <w:r w:rsidR="008A04E7">
        <w:t xml:space="preserve">population </w:t>
      </w:r>
      <w:r>
        <w:t>is increasing – this cause problems for projection in two AU for Taupo DC.</w:t>
      </w:r>
    </w:p>
    <w:p w:rsidR="00170D8D" w:rsidRDefault="00756196" w:rsidP="00170D8D">
      <w:r>
        <w:tab/>
      </w:r>
    </w:p>
    <w:p w:rsidR="00170D8D" w:rsidRDefault="009F370B" w:rsidP="009F370B">
      <w:pPr>
        <w:pStyle w:val="Heading3"/>
      </w:pPr>
      <w:r>
        <w:t>Other Issues</w:t>
      </w:r>
    </w:p>
    <w:p w:rsidR="00231343" w:rsidRPr="009D5EE3" w:rsidRDefault="00231343" w:rsidP="007E6ADF">
      <w:pPr>
        <w:pStyle w:val="ListParagraph"/>
        <w:numPr>
          <w:ilvl w:val="0"/>
          <w:numId w:val="17"/>
        </w:numPr>
        <w:spacing w:after="240"/>
        <w:ind w:left="714" w:hanging="357"/>
        <w:contextualSpacing w:val="0"/>
        <w:rPr>
          <w:sz w:val="18"/>
        </w:rPr>
      </w:pPr>
      <w:r w:rsidRPr="001E4CD4">
        <w:rPr>
          <w:szCs w:val="22"/>
        </w:rPr>
        <w:t xml:space="preserve">Data needs for Transport Modelling were identify as breakdown to </w:t>
      </w:r>
      <w:r w:rsidR="001E4CD4" w:rsidRPr="001E4CD4">
        <w:rPr>
          <w:szCs w:val="22"/>
        </w:rPr>
        <w:t xml:space="preserve">WRTM </w:t>
      </w:r>
      <w:r w:rsidRPr="001E4CD4">
        <w:rPr>
          <w:szCs w:val="22"/>
        </w:rPr>
        <w:t xml:space="preserve">modelling zones for Households and employment </w:t>
      </w:r>
      <w:r w:rsidR="001E4CD4" w:rsidRPr="001E4CD4">
        <w:rPr>
          <w:szCs w:val="22"/>
        </w:rPr>
        <w:t>projections. This would have to be undertaken by further disaggregation of the CAU level data.</w:t>
      </w:r>
      <w:r w:rsidR="00E86BD8">
        <w:rPr>
          <w:szCs w:val="22"/>
        </w:rPr>
        <w:t xml:space="preserve"> How this is undertaken and by Whom will require further discussions</w:t>
      </w:r>
    </w:p>
    <w:p w:rsidR="003821F0" w:rsidRPr="001E4CD4" w:rsidRDefault="009F370B" w:rsidP="007E6ADF">
      <w:pPr>
        <w:pStyle w:val="ListParagraph"/>
        <w:numPr>
          <w:ilvl w:val="0"/>
          <w:numId w:val="17"/>
        </w:numPr>
        <w:spacing w:after="240"/>
        <w:ind w:left="714" w:hanging="357"/>
        <w:contextualSpacing w:val="0"/>
        <w:rPr>
          <w:rFonts w:ascii="Calibri" w:hAnsi="Calibri"/>
          <w:bCs/>
          <w:iCs/>
          <w:szCs w:val="22"/>
        </w:rPr>
      </w:pPr>
      <w:r w:rsidRPr="001E4CD4">
        <w:rPr>
          <w:rFonts w:ascii="Calibri" w:hAnsi="Calibri"/>
          <w:bCs/>
          <w:iCs/>
          <w:szCs w:val="22"/>
        </w:rPr>
        <w:t>Be good knowing more about migration trends (both as a proportion of population change and</w:t>
      </w:r>
      <w:r w:rsidR="00BD353B" w:rsidRPr="001E4CD4">
        <w:rPr>
          <w:rFonts w:ascii="Calibri" w:hAnsi="Calibri"/>
          <w:bCs/>
          <w:iCs/>
          <w:szCs w:val="22"/>
        </w:rPr>
        <w:t xml:space="preserve"> spatially from where to where)</w:t>
      </w:r>
      <w:r w:rsidR="007E6B59">
        <w:rPr>
          <w:rFonts w:ascii="Calibri" w:hAnsi="Calibri"/>
          <w:bCs/>
          <w:iCs/>
          <w:szCs w:val="22"/>
        </w:rPr>
        <w:t>.</w:t>
      </w:r>
    </w:p>
    <w:p w:rsidR="003821F0" w:rsidRDefault="003821F0" w:rsidP="007E6ADF">
      <w:pPr>
        <w:pStyle w:val="ListParagraph"/>
        <w:numPr>
          <w:ilvl w:val="0"/>
          <w:numId w:val="17"/>
        </w:numPr>
        <w:spacing w:after="240"/>
        <w:ind w:left="714" w:hanging="357"/>
        <w:contextualSpacing w:val="0"/>
      </w:pPr>
      <w:r>
        <w:t>Indicator tool in ISC – could explore and see if t</w:t>
      </w:r>
      <w:r w:rsidR="007E6B59">
        <w:t>his</w:t>
      </w:r>
      <w:r>
        <w:t xml:space="preserve"> offers some options?</w:t>
      </w:r>
    </w:p>
    <w:p w:rsidR="00F9641C" w:rsidRDefault="00F9641C">
      <w:r>
        <w:br w:type="page"/>
      </w:r>
    </w:p>
    <w:p w:rsidR="00F9641C" w:rsidRDefault="00F9641C" w:rsidP="00170D8D">
      <w:pPr>
        <w:sectPr w:rsidR="00F9641C" w:rsidSect="00F9641C">
          <w:pgSz w:w="11906" w:h="16838"/>
          <w:pgMar w:top="1440" w:right="1440" w:bottom="1440" w:left="1440" w:header="709" w:footer="709" w:gutter="0"/>
          <w:cols w:space="708"/>
          <w:docGrid w:linePitch="360"/>
        </w:sectPr>
      </w:pPr>
    </w:p>
    <w:p w:rsidR="00170D8D" w:rsidRPr="00F9641C" w:rsidRDefault="00F9641C" w:rsidP="00170D8D">
      <w:pPr>
        <w:rPr>
          <w:b/>
        </w:rPr>
      </w:pPr>
      <w:r w:rsidRPr="00F9641C">
        <w:rPr>
          <w:b/>
        </w:rPr>
        <w:lastRenderedPageBreak/>
        <w:t>Appendix 1: Process timeline for Model updates and provision of projections for 2021 LTP</w:t>
      </w:r>
    </w:p>
    <w:p w:rsidR="00170D8D" w:rsidRDefault="00F9641C" w:rsidP="00F9641C">
      <w:pPr>
        <w:ind w:left="-709"/>
      </w:pPr>
      <w:r w:rsidRPr="00F9641C">
        <w:rPr>
          <w:noProof/>
          <w:lang w:eastAsia="en-NZ"/>
        </w:rPr>
        <w:drawing>
          <wp:inline distT="0" distB="0" distL="0" distR="0" wp14:anchorId="366F3470" wp14:editId="633B6F99">
            <wp:extent cx="9862813" cy="4353635"/>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8768" cy="4356264"/>
                    </a:xfrm>
                    <a:prstGeom prst="rect">
                      <a:avLst/>
                    </a:prstGeom>
                    <a:noFill/>
                    <a:ln>
                      <a:noFill/>
                    </a:ln>
                  </pic:spPr>
                </pic:pic>
              </a:graphicData>
            </a:graphic>
          </wp:inline>
        </w:drawing>
      </w:r>
    </w:p>
    <w:p w:rsidR="00B16A96" w:rsidRDefault="00B16A96" w:rsidP="00F618C2">
      <w:pPr>
        <w:ind w:left="-567"/>
        <w:rPr>
          <w:sz w:val="16"/>
          <w:szCs w:val="16"/>
        </w:rPr>
      </w:pPr>
    </w:p>
    <w:p w:rsidR="007B3395" w:rsidRDefault="007B3395"/>
    <w:p w:rsidR="007B3395" w:rsidRDefault="007B3395"/>
    <w:sectPr w:rsidR="007B3395" w:rsidSect="00F9641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054" w:rsidRDefault="00B43054" w:rsidP="00B16A96">
      <w:pPr>
        <w:spacing w:before="0" w:after="0" w:line="240" w:lineRule="auto"/>
      </w:pPr>
      <w:r>
        <w:separator/>
      </w:r>
    </w:p>
  </w:endnote>
  <w:endnote w:type="continuationSeparator" w:id="0">
    <w:p w:rsidR="00B43054" w:rsidRDefault="00B43054" w:rsidP="00B16A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019394"/>
      <w:docPartObj>
        <w:docPartGallery w:val="Page Numbers (Bottom of Page)"/>
        <w:docPartUnique/>
      </w:docPartObj>
    </w:sdtPr>
    <w:sdtEndPr>
      <w:rPr>
        <w:noProof/>
      </w:rPr>
    </w:sdtEndPr>
    <w:sdtContent>
      <w:p w:rsidR="008A04E7" w:rsidRDefault="008A04E7">
        <w:pPr>
          <w:pStyle w:val="Footer"/>
          <w:jc w:val="right"/>
        </w:pPr>
        <w:r>
          <w:fldChar w:fldCharType="begin"/>
        </w:r>
        <w:r>
          <w:instrText xml:space="preserve"> PAGE   \* MERGEFORMAT </w:instrText>
        </w:r>
        <w:r>
          <w:fldChar w:fldCharType="separate"/>
        </w:r>
        <w:r w:rsidR="002B5D40">
          <w:rPr>
            <w:noProof/>
          </w:rPr>
          <w:t>4</w:t>
        </w:r>
        <w:r>
          <w:rPr>
            <w:noProof/>
          </w:rPr>
          <w:fldChar w:fldCharType="end"/>
        </w:r>
      </w:p>
    </w:sdtContent>
  </w:sdt>
  <w:p w:rsidR="008A04E7" w:rsidRDefault="008A0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054" w:rsidRDefault="00B43054" w:rsidP="00B16A96">
      <w:pPr>
        <w:spacing w:before="0" w:after="0" w:line="240" w:lineRule="auto"/>
      </w:pPr>
      <w:r>
        <w:separator/>
      </w:r>
    </w:p>
  </w:footnote>
  <w:footnote w:type="continuationSeparator" w:id="0">
    <w:p w:rsidR="00B43054" w:rsidRDefault="00B43054" w:rsidP="00B16A9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45955"/>
    <w:multiLevelType w:val="hybridMultilevel"/>
    <w:tmpl w:val="D0CEF1A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 w15:restartNumberingAfterBreak="0">
    <w:nsid w:val="14676309"/>
    <w:multiLevelType w:val="hybridMultilevel"/>
    <w:tmpl w:val="1AB27144"/>
    <w:lvl w:ilvl="0" w:tplc="5D6EC3A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CB431A"/>
    <w:multiLevelType w:val="hybridMultilevel"/>
    <w:tmpl w:val="26B8D080"/>
    <w:lvl w:ilvl="0" w:tplc="927E60C4">
      <w:start w:val="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783EBB"/>
    <w:multiLevelType w:val="hybridMultilevel"/>
    <w:tmpl w:val="B7B2CAD0"/>
    <w:lvl w:ilvl="0" w:tplc="927E60C4">
      <w:start w:val="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AD42201"/>
    <w:multiLevelType w:val="hybridMultilevel"/>
    <w:tmpl w:val="78666B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E1F5E34"/>
    <w:multiLevelType w:val="hybridMultilevel"/>
    <w:tmpl w:val="9584820A"/>
    <w:lvl w:ilvl="0" w:tplc="927E60C4">
      <w:start w:val="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3316E90"/>
    <w:multiLevelType w:val="hybridMultilevel"/>
    <w:tmpl w:val="9BB04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6DB74B5"/>
    <w:multiLevelType w:val="hybridMultilevel"/>
    <w:tmpl w:val="6074C9E8"/>
    <w:lvl w:ilvl="0" w:tplc="50CC277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D7838EF"/>
    <w:multiLevelType w:val="hybridMultilevel"/>
    <w:tmpl w:val="7730EF76"/>
    <w:lvl w:ilvl="0" w:tplc="927E60C4">
      <w:start w:val="4"/>
      <w:numFmt w:val="bullet"/>
      <w:lvlText w:val="-"/>
      <w:lvlJc w:val="left"/>
      <w:pPr>
        <w:ind w:left="928"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F690A21"/>
    <w:multiLevelType w:val="hybridMultilevel"/>
    <w:tmpl w:val="8102B72A"/>
    <w:lvl w:ilvl="0" w:tplc="974CB5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5844E1E"/>
    <w:multiLevelType w:val="hybridMultilevel"/>
    <w:tmpl w:val="2F9E365A"/>
    <w:lvl w:ilvl="0" w:tplc="453ECE5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596126"/>
    <w:multiLevelType w:val="hybridMultilevel"/>
    <w:tmpl w:val="1EBC7180"/>
    <w:lvl w:ilvl="0" w:tplc="8E34CA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E0298"/>
    <w:multiLevelType w:val="hybridMultilevel"/>
    <w:tmpl w:val="DDE2E7A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EC2CF1D6">
      <w:start w:val="3"/>
      <w:numFmt w:val="bullet"/>
      <w:lvlText w:val="·"/>
      <w:lvlJc w:val="left"/>
      <w:pPr>
        <w:ind w:left="2340" w:hanging="360"/>
      </w:pPr>
      <w:rPr>
        <w:rFonts w:ascii="Calibri" w:eastAsiaTheme="minorHAnsi" w:hAnsi="Calibri" w:cstheme="minorBid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BE91296"/>
    <w:multiLevelType w:val="hybridMultilevel"/>
    <w:tmpl w:val="75F6C53C"/>
    <w:lvl w:ilvl="0" w:tplc="974CB5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0A13361"/>
    <w:multiLevelType w:val="hybridMultilevel"/>
    <w:tmpl w:val="6074C9E8"/>
    <w:lvl w:ilvl="0" w:tplc="50CC277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18016FC"/>
    <w:multiLevelType w:val="hybridMultilevel"/>
    <w:tmpl w:val="1350270A"/>
    <w:lvl w:ilvl="0" w:tplc="14090001">
      <w:start w:val="1"/>
      <w:numFmt w:val="bullet"/>
      <w:lvlText w:val=""/>
      <w:lvlJc w:val="left"/>
      <w:pPr>
        <w:ind w:left="2160" w:hanging="360"/>
      </w:pPr>
      <w:rPr>
        <w:rFonts w:ascii="Symbol" w:hAnsi="Symbol" w:hint="default"/>
      </w:rPr>
    </w:lvl>
    <w:lvl w:ilvl="1" w:tplc="14090019">
      <w:start w:val="1"/>
      <w:numFmt w:val="lowerLetter"/>
      <w:lvlText w:val="%2."/>
      <w:lvlJc w:val="left"/>
      <w:pPr>
        <w:ind w:left="2880" w:hanging="360"/>
      </w:pPr>
    </w:lvl>
    <w:lvl w:ilvl="2" w:tplc="EC2CF1D6">
      <w:start w:val="3"/>
      <w:numFmt w:val="bullet"/>
      <w:lvlText w:val="·"/>
      <w:lvlJc w:val="left"/>
      <w:pPr>
        <w:ind w:left="3780" w:hanging="360"/>
      </w:pPr>
      <w:rPr>
        <w:rFonts w:ascii="Calibri" w:eastAsiaTheme="minorHAnsi" w:hAnsi="Calibri" w:cstheme="minorBidi" w:hint="default"/>
      </w:r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6" w15:restartNumberingAfterBreak="0">
    <w:nsid w:val="792C6D36"/>
    <w:multiLevelType w:val="hybridMultilevel"/>
    <w:tmpl w:val="E5E88706"/>
    <w:lvl w:ilvl="0" w:tplc="0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BCF76FC"/>
    <w:multiLevelType w:val="hybridMultilevel"/>
    <w:tmpl w:val="83CA6DC8"/>
    <w:lvl w:ilvl="0" w:tplc="4DCA941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BE24DB6"/>
    <w:multiLevelType w:val="hybridMultilevel"/>
    <w:tmpl w:val="127A4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F85B15"/>
    <w:multiLevelType w:val="hybridMultilevel"/>
    <w:tmpl w:val="6074C9E8"/>
    <w:lvl w:ilvl="0" w:tplc="50CC277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18"/>
  </w:num>
  <w:num w:numId="3">
    <w:abstractNumId w:val="12"/>
  </w:num>
  <w:num w:numId="4">
    <w:abstractNumId w:val="14"/>
  </w:num>
  <w:num w:numId="5">
    <w:abstractNumId w:val="15"/>
  </w:num>
  <w:num w:numId="6">
    <w:abstractNumId w:val="0"/>
  </w:num>
  <w:num w:numId="7">
    <w:abstractNumId w:val="13"/>
  </w:num>
  <w:num w:numId="8">
    <w:abstractNumId w:val="9"/>
  </w:num>
  <w:num w:numId="9">
    <w:abstractNumId w:val="19"/>
  </w:num>
  <w:num w:numId="10">
    <w:abstractNumId w:val="7"/>
  </w:num>
  <w:num w:numId="11">
    <w:abstractNumId w:val="1"/>
  </w:num>
  <w:num w:numId="12">
    <w:abstractNumId w:val="8"/>
  </w:num>
  <w:num w:numId="13">
    <w:abstractNumId w:val="3"/>
  </w:num>
  <w:num w:numId="14">
    <w:abstractNumId w:val="10"/>
  </w:num>
  <w:num w:numId="15">
    <w:abstractNumId w:val="2"/>
  </w:num>
  <w:num w:numId="16">
    <w:abstractNumId w:val="5"/>
  </w:num>
  <w:num w:numId="17">
    <w:abstractNumId w:val="16"/>
  </w:num>
  <w:num w:numId="18">
    <w:abstractNumId w:val="11"/>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43"/>
    <w:rsid w:val="0003348C"/>
    <w:rsid w:val="000434A9"/>
    <w:rsid w:val="00097E7F"/>
    <w:rsid w:val="000C578A"/>
    <w:rsid w:val="00107C8B"/>
    <w:rsid w:val="00135E77"/>
    <w:rsid w:val="00152B86"/>
    <w:rsid w:val="00170D8D"/>
    <w:rsid w:val="001777BE"/>
    <w:rsid w:val="001A34F8"/>
    <w:rsid w:val="001C3392"/>
    <w:rsid w:val="001E1746"/>
    <w:rsid w:val="001E4CD4"/>
    <w:rsid w:val="001E72FE"/>
    <w:rsid w:val="001F3339"/>
    <w:rsid w:val="00206D3B"/>
    <w:rsid w:val="002210D7"/>
    <w:rsid w:val="00231343"/>
    <w:rsid w:val="00252E26"/>
    <w:rsid w:val="002703BE"/>
    <w:rsid w:val="00273E37"/>
    <w:rsid w:val="002B5D40"/>
    <w:rsid w:val="002C4243"/>
    <w:rsid w:val="00303625"/>
    <w:rsid w:val="00324D30"/>
    <w:rsid w:val="00352B95"/>
    <w:rsid w:val="00353985"/>
    <w:rsid w:val="00373D67"/>
    <w:rsid w:val="00380C3B"/>
    <w:rsid w:val="003821F0"/>
    <w:rsid w:val="0039625E"/>
    <w:rsid w:val="00397F4C"/>
    <w:rsid w:val="003A083B"/>
    <w:rsid w:val="003A1D47"/>
    <w:rsid w:val="003D7BDF"/>
    <w:rsid w:val="004327D6"/>
    <w:rsid w:val="00445C44"/>
    <w:rsid w:val="00466377"/>
    <w:rsid w:val="00490A6F"/>
    <w:rsid w:val="00493F4D"/>
    <w:rsid w:val="004B499C"/>
    <w:rsid w:val="004D4906"/>
    <w:rsid w:val="00510719"/>
    <w:rsid w:val="0053044A"/>
    <w:rsid w:val="005405D8"/>
    <w:rsid w:val="005446E9"/>
    <w:rsid w:val="00582F9B"/>
    <w:rsid w:val="005E1D5A"/>
    <w:rsid w:val="00614572"/>
    <w:rsid w:val="00614707"/>
    <w:rsid w:val="006A065F"/>
    <w:rsid w:val="00700354"/>
    <w:rsid w:val="00701F59"/>
    <w:rsid w:val="00720263"/>
    <w:rsid w:val="00752DDA"/>
    <w:rsid w:val="00756196"/>
    <w:rsid w:val="00781643"/>
    <w:rsid w:val="007A127E"/>
    <w:rsid w:val="007B3395"/>
    <w:rsid w:val="007D018C"/>
    <w:rsid w:val="007E6ADF"/>
    <w:rsid w:val="007E6B59"/>
    <w:rsid w:val="00822315"/>
    <w:rsid w:val="00856521"/>
    <w:rsid w:val="00862D9E"/>
    <w:rsid w:val="008714F8"/>
    <w:rsid w:val="0088798C"/>
    <w:rsid w:val="008A04E7"/>
    <w:rsid w:val="008B7083"/>
    <w:rsid w:val="008C04E8"/>
    <w:rsid w:val="008D121D"/>
    <w:rsid w:val="0096616A"/>
    <w:rsid w:val="0098433F"/>
    <w:rsid w:val="00991687"/>
    <w:rsid w:val="009C189B"/>
    <w:rsid w:val="009D5EE3"/>
    <w:rsid w:val="009E2475"/>
    <w:rsid w:val="009F370B"/>
    <w:rsid w:val="009F3BFA"/>
    <w:rsid w:val="009F668E"/>
    <w:rsid w:val="00A367CF"/>
    <w:rsid w:val="00A841D1"/>
    <w:rsid w:val="00AD405D"/>
    <w:rsid w:val="00B16A96"/>
    <w:rsid w:val="00B40D73"/>
    <w:rsid w:val="00B43054"/>
    <w:rsid w:val="00B536D1"/>
    <w:rsid w:val="00BA43DF"/>
    <w:rsid w:val="00BD353B"/>
    <w:rsid w:val="00C41096"/>
    <w:rsid w:val="00C431AF"/>
    <w:rsid w:val="00C95743"/>
    <w:rsid w:val="00D434A6"/>
    <w:rsid w:val="00D47BE4"/>
    <w:rsid w:val="00D76C63"/>
    <w:rsid w:val="00DB669E"/>
    <w:rsid w:val="00DC6AC5"/>
    <w:rsid w:val="00E04603"/>
    <w:rsid w:val="00E0465F"/>
    <w:rsid w:val="00E375D5"/>
    <w:rsid w:val="00E67728"/>
    <w:rsid w:val="00E82F77"/>
    <w:rsid w:val="00E86BD8"/>
    <w:rsid w:val="00E92F5A"/>
    <w:rsid w:val="00EC7D47"/>
    <w:rsid w:val="00EE0489"/>
    <w:rsid w:val="00EF587F"/>
    <w:rsid w:val="00F618C2"/>
    <w:rsid w:val="00F9641C"/>
    <w:rsid w:val="00FB0B9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5:docId w15:val="{8057CDD8-C393-45E1-AA34-2D14CA5A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8C"/>
    <w:rPr>
      <w:sz w:val="20"/>
      <w:szCs w:val="20"/>
    </w:rPr>
  </w:style>
  <w:style w:type="paragraph" w:styleId="Heading1">
    <w:name w:val="heading 1"/>
    <w:basedOn w:val="Normal"/>
    <w:next w:val="Normal"/>
    <w:link w:val="Heading1Char"/>
    <w:uiPriority w:val="9"/>
    <w:qFormat/>
    <w:rsid w:val="007D018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D018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7D018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7D018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7D018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7D018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7D018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7D018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D018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8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7D018C"/>
    <w:rPr>
      <w:caps/>
      <w:spacing w:val="15"/>
      <w:shd w:val="clear" w:color="auto" w:fill="DBE5F1" w:themeFill="accent1" w:themeFillTint="33"/>
    </w:rPr>
  </w:style>
  <w:style w:type="character" w:customStyle="1" w:styleId="Heading3Char">
    <w:name w:val="Heading 3 Char"/>
    <w:basedOn w:val="DefaultParagraphFont"/>
    <w:link w:val="Heading3"/>
    <w:uiPriority w:val="9"/>
    <w:rsid w:val="007D018C"/>
    <w:rPr>
      <w:caps/>
      <w:color w:val="243F60" w:themeColor="accent1" w:themeShade="7F"/>
      <w:spacing w:val="15"/>
    </w:rPr>
  </w:style>
  <w:style w:type="character" w:customStyle="1" w:styleId="Heading4Char">
    <w:name w:val="Heading 4 Char"/>
    <w:basedOn w:val="DefaultParagraphFont"/>
    <w:link w:val="Heading4"/>
    <w:uiPriority w:val="9"/>
    <w:semiHidden/>
    <w:rsid w:val="007D018C"/>
    <w:rPr>
      <w:caps/>
      <w:color w:val="365F91" w:themeColor="accent1" w:themeShade="BF"/>
      <w:spacing w:val="10"/>
    </w:rPr>
  </w:style>
  <w:style w:type="character" w:customStyle="1" w:styleId="Heading5Char">
    <w:name w:val="Heading 5 Char"/>
    <w:basedOn w:val="DefaultParagraphFont"/>
    <w:link w:val="Heading5"/>
    <w:uiPriority w:val="9"/>
    <w:semiHidden/>
    <w:rsid w:val="007D018C"/>
    <w:rPr>
      <w:caps/>
      <w:color w:val="365F91" w:themeColor="accent1" w:themeShade="BF"/>
      <w:spacing w:val="10"/>
    </w:rPr>
  </w:style>
  <w:style w:type="character" w:customStyle="1" w:styleId="Heading6Char">
    <w:name w:val="Heading 6 Char"/>
    <w:basedOn w:val="DefaultParagraphFont"/>
    <w:link w:val="Heading6"/>
    <w:uiPriority w:val="9"/>
    <w:semiHidden/>
    <w:rsid w:val="007D018C"/>
    <w:rPr>
      <w:caps/>
      <w:color w:val="365F91" w:themeColor="accent1" w:themeShade="BF"/>
      <w:spacing w:val="10"/>
    </w:rPr>
  </w:style>
  <w:style w:type="character" w:customStyle="1" w:styleId="Heading7Char">
    <w:name w:val="Heading 7 Char"/>
    <w:basedOn w:val="DefaultParagraphFont"/>
    <w:link w:val="Heading7"/>
    <w:uiPriority w:val="9"/>
    <w:semiHidden/>
    <w:rsid w:val="007D018C"/>
    <w:rPr>
      <w:caps/>
      <w:color w:val="365F91" w:themeColor="accent1" w:themeShade="BF"/>
      <w:spacing w:val="10"/>
    </w:rPr>
  </w:style>
  <w:style w:type="character" w:customStyle="1" w:styleId="Heading8Char">
    <w:name w:val="Heading 8 Char"/>
    <w:basedOn w:val="DefaultParagraphFont"/>
    <w:link w:val="Heading8"/>
    <w:uiPriority w:val="9"/>
    <w:semiHidden/>
    <w:rsid w:val="007D018C"/>
    <w:rPr>
      <w:caps/>
      <w:spacing w:val="10"/>
      <w:sz w:val="18"/>
      <w:szCs w:val="18"/>
    </w:rPr>
  </w:style>
  <w:style w:type="character" w:customStyle="1" w:styleId="Heading9Char">
    <w:name w:val="Heading 9 Char"/>
    <w:basedOn w:val="DefaultParagraphFont"/>
    <w:link w:val="Heading9"/>
    <w:uiPriority w:val="9"/>
    <w:semiHidden/>
    <w:rsid w:val="007D018C"/>
    <w:rPr>
      <w:i/>
      <w:caps/>
      <w:spacing w:val="10"/>
      <w:sz w:val="18"/>
      <w:szCs w:val="18"/>
    </w:rPr>
  </w:style>
  <w:style w:type="paragraph" w:styleId="Caption">
    <w:name w:val="caption"/>
    <w:basedOn w:val="Normal"/>
    <w:next w:val="Normal"/>
    <w:uiPriority w:val="35"/>
    <w:semiHidden/>
    <w:unhideWhenUsed/>
    <w:qFormat/>
    <w:rsid w:val="007D018C"/>
    <w:rPr>
      <w:b/>
      <w:bCs/>
      <w:color w:val="365F91" w:themeColor="accent1" w:themeShade="BF"/>
      <w:sz w:val="16"/>
      <w:szCs w:val="16"/>
    </w:rPr>
  </w:style>
  <w:style w:type="paragraph" w:styleId="Title">
    <w:name w:val="Title"/>
    <w:basedOn w:val="Normal"/>
    <w:next w:val="Normal"/>
    <w:link w:val="TitleChar"/>
    <w:uiPriority w:val="10"/>
    <w:qFormat/>
    <w:rsid w:val="007D018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D018C"/>
    <w:rPr>
      <w:caps/>
      <w:color w:val="4F81BD" w:themeColor="accent1"/>
      <w:spacing w:val="10"/>
      <w:kern w:val="28"/>
      <w:sz w:val="52"/>
      <w:szCs w:val="52"/>
    </w:rPr>
  </w:style>
  <w:style w:type="paragraph" w:styleId="Subtitle">
    <w:name w:val="Subtitle"/>
    <w:basedOn w:val="Normal"/>
    <w:next w:val="Normal"/>
    <w:link w:val="SubtitleChar"/>
    <w:uiPriority w:val="11"/>
    <w:qFormat/>
    <w:rsid w:val="007D018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D018C"/>
    <w:rPr>
      <w:caps/>
      <w:color w:val="595959" w:themeColor="text1" w:themeTint="A6"/>
      <w:spacing w:val="10"/>
      <w:sz w:val="24"/>
      <w:szCs w:val="24"/>
    </w:rPr>
  </w:style>
  <w:style w:type="character" w:styleId="Strong">
    <w:name w:val="Strong"/>
    <w:uiPriority w:val="22"/>
    <w:qFormat/>
    <w:rsid w:val="007D018C"/>
    <w:rPr>
      <w:b/>
      <w:bCs/>
    </w:rPr>
  </w:style>
  <w:style w:type="character" w:styleId="Emphasis">
    <w:name w:val="Emphasis"/>
    <w:uiPriority w:val="20"/>
    <w:qFormat/>
    <w:rsid w:val="007D018C"/>
    <w:rPr>
      <w:caps/>
      <w:color w:val="243F60" w:themeColor="accent1" w:themeShade="7F"/>
      <w:spacing w:val="5"/>
    </w:rPr>
  </w:style>
  <w:style w:type="paragraph" w:styleId="NoSpacing">
    <w:name w:val="No Spacing"/>
    <w:basedOn w:val="Normal"/>
    <w:link w:val="NoSpacingChar"/>
    <w:uiPriority w:val="1"/>
    <w:qFormat/>
    <w:rsid w:val="007D018C"/>
    <w:pPr>
      <w:spacing w:before="0" w:after="0" w:line="240" w:lineRule="auto"/>
    </w:pPr>
  </w:style>
  <w:style w:type="character" w:customStyle="1" w:styleId="NoSpacingChar">
    <w:name w:val="No Spacing Char"/>
    <w:basedOn w:val="DefaultParagraphFont"/>
    <w:link w:val="NoSpacing"/>
    <w:uiPriority w:val="1"/>
    <w:rsid w:val="007D018C"/>
    <w:rPr>
      <w:sz w:val="20"/>
      <w:szCs w:val="20"/>
    </w:rPr>
  </w:style>
  <w:style w:type="paragraph" w:styleId="ListParagraph">
    <w:name w:val="List Paragraph"/>
    <w:basedOn w:val="Normal"/>
    <w:link w:val="ListParagraphChar"/>
    <w:uiPriority w:val="34"/>
    <w:qFormat/>
    <w:rsid w:val="007D018C"/>
    <w:pPr>
      <w:ind w:left="720"/>
      <w:contextualSpacing/>
    </w:pPr>
  </w:style>
  <w:style w:type="paragraph" w:styleId="Quote">
    <w:name w:val="Quote"/>
    <w:basedOn w:val="Normal"/>
    <w:next w:val="Normal"/>
    <w:link w:val="QuoteChar"/>
    <w:uiPriority w:val="29"/>
    <w:qFormat/>
    <w:rsid w:val="007D018C"/>
    <w:rPr>
      <w:i/>
      <w:iCs/>
    </w:rPr>
  </w:style>
  <w:style w:type="character" w:customStyle="1" w:styleId="QuoteChar">
    <w:name w:val="Quote Char"/>
    <w:basedOn w:val="DefaultParagraphFont"/>
    <w:link w:val="Quote"/>
    <w:uiPriority w:val="29"/>
    <w:rsid w:val="007D018C"/>
    <w:rPr>
      <w:i/>
      <w:iCs/>
      <w:sz w:val="20"/>
      <w:szCs w:val="20"/>
    </w:rPr>
  </w:style>
  <w:style w:type="paragraph" w:styleId="IntenseQuote">
    <w:name w:val="Intense Quote"/>
    <w:basedOn w:val="Normal"/>
    <w:next w:val="Normal"/>
    <w:link w:val="IntenseQuoteChar"/>
    <w:uiPriority w:val="30"/>
    <w:qFormat/>
    <w:rsid w:val="007D018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D018C"/>
    <w:rPr>
      <w:i/>
      <w:iCs/>
      <w:color w:val="4F81BD" w:themeColor="accent1"/>
      <w:sz w:val="20"/>
      <w:szCs w:val="20"/>
    </w:rPr>
  </w:style>
  <w:style w:type="character" w:styleId="SubtleEmphasis">
    <w:name w:val="Subtle Emphasis"/>
    <w:uiPriority w:val="19"/>
    <w:qFormat/>
    <w:rsid w:val="007D018C"/>
    <w:rPr>
      <w:i/>
      <w:iCs/>
      <w:color w:val="243F60" w:themeColor="accent1" w:themeShade="7F"/>
    </w:rPr>
  </w:style>
  <w:style w:type="character" w:styleId="IntenseEmphasis">
    <w:name w:val="Intense Emphasis"/>
    <w:uiPriority w:val="21"/>
    <w:qFormat/>
    <w:rsid w:val="007D018C"/>
    <w:rPr>
      <w:b/>
      <w:bCs/>
      <w:caps/>
      <w:color w:val="243F60" w:themeColor="accent1" w:themeShade="7F"/>
      <w:spacing w:val="10"/>
    </w:rPr>
  </w:style>
  <w:style w:type="character" w:styleId="SubtleReference">
    <w:name w:val="Subtle Reference"/>
    <w:uiPriority w:val="31"/>
    <w:qFormat/>
    <w:rsid w:val="007D018C"/>
    <w:rPr>
      <w:b/>
      <w:bCs/>
      <w:color w:val="4F81BD" w:themeColor="accent1"/>
    </w:rPr>
  </w:style>
  <w:style w:type="character" w:styleId="IntenseReference">
    <w:name w:val="Intense Reference"/>
    <w:uiPriority w:val="32"/>
    <w:qFormat/>
    <w:rsid w:val="007D018C"/>
    <w:rPr>
      <w:b/>
      <w:bCs/>
      <w:i/>
      <w:iCs/>
      <w:caps/>
      <w:color w:val="4F81BD" w:themeColor="accent1"/>
    </w:rPr>
  </w:style>
  <w:style w:type="character" w:styleId="BookTitle">
    <w:name w:val="Book Title"/>
    <w:uiPriority w:val="33"/>
    <w:qFormat/>
    <w:rsid w:val="007D018C"/>
    <w:rPr>
      <w:b/>
      <w:bCs/>
      <w:i/>
      <w:iCs/>
      <w:spacing w:val="9"/>
    </w:rPr>
  </w:style>
  <w:style w:type="paragraph" w:styleId="TOCHeading">
    <w:name w:val="TOC Heading"/>
    <w:basedOn w:val="Heading1"/>
    <w:next w:val="Normal"/>
    <w:uiPriority w:val="39"/>
    <w:semiHidden/>
    <w:unhideWhenUsed/>
    <w:qFormat/>
    <w:rsid w:val="007D018C"/>
    <w:pPr>
      <w:outlineLvl w:val="9"/>
    </w:pPr>
    <w:rPr>
      <w:lang w:bidi="en-US"/>
    </w:rPr>
  </w:style>
  <w:style w:type="character" w:customStyle="1" w:styleId="ListParagraphChar">
    <w:name w:val="List Paragraph Char"/>
    <w:basedOn w:val="DefaultParagraphFont"/>
    <w:link w:val="ListParagraph"/>
    <w:uiPriority w:val="34"/>
    <w:locked/>
    <w:rsid w:val="00B16A96"/>
    <w:rPr>
      <w:sz w:val="20"/>
      <w:szCs w:val="20"/>
    </w:rPr>
  </w:style>
  <w:style w:type="paragraph" w:styleId="BalloonText">
    <w:name w:val="Balloon Text"/>
    <w:basedOn w:val="Normal"/>
    <w:link w:val="BalloonTextChar"/>
    <w:uiPriority w:val="99"/>
    <w:semiHidden/>
    <w:unhideWhenUsed/>
    <w:rsid w:val="00B16A9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A96"/>
    <w:rPr>
      <w:rFonts w:ascii="Tahoma" w:hAnsi="Tahoma" w:cs="Tahoma"/>
      <w:sz w:val="16"/>
      <w:szCs w:val="16"/>
    </w:rPr>
  </w:style>
  <w:style w:type="paragraph" w:styleId="Header">
    <w:name w:val="header"/>
    <w:basedOn w:val="Normal"/>
    <w:link w:val="HeaderChar"/>
    <w:uiPriority w:val="99"/>
    <w:unhideWhenUsed/>
    <w:rsid w:val="00B16A9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16A96"/>
    <w:rPr>
      <w:sz w:val="20"/>
      <w:szCs w:val="20"/>
    </w:rPr>
  </w:style>
  <w:style w:type="paragraph" w:styleId="Footer">
    <w:name w:val="footer"/>
    <w:basedOn w:val="Normal"/>
    <w:link w:val="FooterChar"/>
    <w:uiPriority w:val="99"/>
    <w:unhideWhenUsed/>
    <w:rsid w:val="00B16A9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16A96"/>
    <w:rPr>
      <w:sz w:val="20"/>
      <w:szCs w:val="20"/>
    </w:rPr>
  </w:style>
  <w:style w:type="table" w:styleId="TableGrid">
    <w:name w:val="Table Grid"/>
    <w:basedOn w:val="TableNormal"/>
    <w:uiPriority w:val="59"/>
    <w:rsid w:val="0099168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1D5A"/>
    <w:rPr>
      <w:sz w:val="18"/>
      <w:szCs w:val="18"/>
    </w:rPr>
  </w:style>
  <w:style w:type="paragraph" w:styleId="CommentText">
    <w:name w:val="annotation text"/>
    <w:basedOn w:val="Normal"/>
    <w:link w:val="CommentTextChar"/>
    <w:uiPriority w:val="99"/>
    <w:semiHidden/>
    <w:unhideWhenUsed/>
    <w:rsid w:val="005E1D5A"/>
    <w:pPr>
      <w:spacing w:line="240" w:lineRule="auto"/>
    </w:pPr>
    <w:rPr>
      <w:sz w:val="24"/>
      <w:szCs w:val="24"/>
    </w:rPr>
  </w:style>
  <w:style w:type="character" w:customStyle="1" w:styleId="CommentTextChar">
    <w:name w:val="Comment Text Char"/>
    <w:basedOn w:val="DefaultParagraphFont"/>
    <w:link w:val="CommentText"/>
    <w:uiPriority w:val="99"/>
    <w:semiHidden/>
    <w:rsid w:val="005E1D5A"/>
    <w:rPr>
      <w:sz w:val="24"/>
      <w:szCs w:val="24"/>
    </w:rPr>
  </w:style>
  <w:style w:type="paragraph" w:styleId="CommentSubject">
    <w:name w:val="annotation subject"/>
    <w:basedOn w:val="CommentText"/>
    <w:next w:val="CommentText"/>
    <w:link w:val="CommentSubjectChar"/>
    <w:uiPriority w:val="99"/>
    <w:semiHidden/>
    <w:unhideWhenUsed/>
    <w:rsid w:val="005E1D5A"/>
    <w:rPr>
      <w:b/>
      <w:bCs/>
      <w:sz w:val="20"/>
      <w:szCs w:val="20"/>
    </w:rPr>
  </w:style>
  <w:style w:type="character" w:customStyle="1" w:styleId="CommentSubjectChar">
    <w:name w:val="Comment Subject Char"/>
    <w:basedOn w:val="CommentTextChar"/>
    <w:link w:val="CommentSubject"/>
    <w:uiPriority w:val="99"/>
    <w:semiHidden/>
    <w:rsid w:val="005E1D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0902">
      <w:bodyDiv w:val="1"/>
      <w:marLeft w:val="0"/>
      <w:marRight w:val="0"/>
      <w:marTop w:val="0"/>
      <w:marBottom w:val="0"/>
      <w:divBdr>
        <w:top w:val="none" w:sz="0" w:space="0" w:color="auto"/>
        <w:left w:val="none" w:sz="0" w:space="0" w:color="auto"/>
        <w:bottom w:val="none" w:sz="0" w:space="0" w:color="auto"/>
        <w:right w:val="none" w:sz="0" w:space="0" w:color="auto"/>
      </w:divBdr>
    </w:div>
    <w:div w:id="417140612">
      <w:bodyDiv w:val="1"/>
      <w:marLeft w:val="0"/>
      <w:marRight w:val="0"/>
      <w:marTop w:val="0"/>
      <w:marBottom w:val="0"/>
      <w:divBdr>
        <w:top w:val="none" w:sz="0" w:space="0" w:color="auto"/>
        <w:left w:val="none" w:sz="0" w:space="0" w:color="auto"/>
        <w:bottom w:val="none" w:sz="0" w:space="0" w:color="auto"/>
        <w:right w:val="none" w:sz="0" w:space="0" w:color="auto"/>
      </w:divBdr>
    </w:div>
    <w:div w:id="426655484">
      <w:bodyDiv w:val="1"/>
      <w:marLeft w:val="0"/>
      <w:marRight w:val="0"/>
      <w:marTop w:val="0"/>
      <w:marBottom w:val="0"/>
      <w:divBdr>
        <w:top w:val="none" w:sz="0" w:space="0" w:color="auto"/>
        <w:left w:val="none" w:sz="0" w:space="0" w:color="auto"/>
        <w:bottom w:val="none" w:sz="0" w:space="0" w:color="auto"/>
        <w:right w:val="none" w:sz="0" w:space="0" w:color="auto"/>
      </w:divBdr>
    </w:div>
    <w:div w:id="474224624">
      <w:bodyDiv w:val="1"/>
      <w:marLeft w:val="0"/>
      <w:marRight w:val="0"/>
      <w:marTop w:val="0"/>
      <w:marBottom w:val="0"/>
      <w:divBdr>
        <w:top w:val="none" w:sz="0" w:space="0" w:color="auto"/>
        <w:left w:val="none" w:sz="0" w:space="0" w:color="auto"/>
        <w:bottom w:val="none" w:sz="0" w:space="0" w:color="auto"/>
        <w:right w:val="none" w:sz="0" w:space="0" w:color="auto"/>
      </w:divBdr>
    </w:div>
    <w:div w:id="477114633">
      <w:bodyDiv w:val="1"/>
      <w:marLeft w:val="0"/>
      <w:marRight w:val="0"/>
      <w:marTop w:val="0"/>
      <w:marBottom w:val="0"/>
      <w:divBdr>
        <w:top w:val="none" w:sz="0" w:space="0" w:color="auto"/>
        <w:left w:val="none" w:sz="0" w:space="0" w:color="auto"/>
        <w:bottom w:val="none" w:sz="0" w:space="0" w:color="auto"/>
        <w:right w:val="none" w:sz="0" w:space="0" w:color="auto"/>
      </w:divBdr>
    </w:div>
    <w:div w:id="904224788">
      <w:bodyDiv w:val="1"/>
      <w:marLeft w:val="0"/>
      <w:marRight w:val="0"/>
      <w:marTop w:val="0"/>
      <w:marBottom w:val="0"/>
      <w:divBdr>
        <w:top w:val="none" w:sz="0" w:space="0" w:color="auto"/>
        <w:left w:val="none" w:sz="0" w:space="0" w:color="auto"/>
        <w:bottom w:val="none" w:sz="0" w:space="0" w:color="auto"/>
        <w:right w:val="none" w:sz="0" w:space="0" w:color="auto"/>
      </w:divBdr>
    </w:div>
    <w:div w:id="937829780">
      <w:bodyDiv w:val="1"/>
      <w:marLeft w:val="0"/>
      <w:marRight w:val="0"/>
      <w:marTop w:val="0"/>
      <w:marBottom w:val="0"/>
      <w:divBdr>
        <w:top w:val="none" w:sz="0" w:space="0" w:color="auto"/>
        <w:left w:val="none" w:sz="0" w:space="0" w:color="auto"/>
        <w:bottom w:val="none" w:sz="0" w:space="0" w:color="auto"/>
        <w:right w:val="none" w:sz="0" w:space="0" w:color="auto"/>
      </w:divBdr>
    </w:div>
    <w:div w:id="1103841614">
      <w:bodyDiv w:val="1"/>
      <w:marLeft w:val="0"/>
      <w:marRight w:val="0"/>
      <w:marTop w:val="0"/>
      <w:marBottom w:val="0"/>
      <w:divBdr>
        <w:top w:val="none" w:sz="0" w:space="0" w:color="auto"/>
        <w:left w:val="none" w:sz="0" w:space="0" w:color="auto"/>
        <w:bottom w:val="none" w:sz="0" w:space="0" w:color="auto"/>
        <w:right w:val="none" w:sz="0" w:space="0" w:color="auto"/>
      </w:divBdr>
    </w:div>
    <w:div w:id="19174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4538-1CD4-495D-A3C4-5CE7861A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6741BFA5</Template>
  <TotalTime>255</TotalTime>
  <Pages>9</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dc:creator>
  <cp:lastModifiedBy>Beat Huser</cp:lastModifiedBy>
  <cp:revision>3</cp:revision>
  <cp:lastPrinted>2017-09-19T05:27:00Z</cp:lastPrinted>
  <dcterms:created xsi:type="dcterms:W3CDTF">2017-09-18T04:47:00Z</dcterms:created>
  <dcterms:modified xsi:type="dcterms:W3CDTF">2017-09-19T05:27:00Z</dcterms:modified>
</cp:coreProperties>
</file>